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F512D" w14:textId="44414C65" w:rsidR="00E47BB9" w:rsidRDefault="00E54422">
      <w:r>
        <w:rPr>
          <w:noProof/>
        </w:rPr>
        <w:drawing>
          <wp:anchor distT="0" distB="0" distL="114300" distR="114300" simplePos="0" relativeHeight="251658240" behindDoc="0" locked="0" layoutInCell="1" allowOverlap="1" wp14:anchorId="54B8B56F" wp14:editId="66E69D8E">
            <wp:simplePos x="0" y="0"/>
            <wp:positionH relativeFrom="page">
              <wp:align>right</wp:align>
            </wp:positionH>
            <wp:positionV relativeFrom="paragraph">
              <wp:posOffset>-1295451</wp:posOffset>
            </wp:positionV>
            <wp:extent cx="7775575" cy="11053267"/>
            <wp:effectExtent l="0" t="0" r="0" b="0"/>
            <wp:wrapNone/>
            <wp:docPr id="1720579150"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3035" cy="11063871"/>
                    </a:xfrm>
                    <a:prstGeom prst="rect">
                      <a:avLst/>
                    </a:prstGeom>
                    <a:noFill/>
                    <a:ln>
                      <a:noFill/>
                    </a:ln>
                  </pic:spPr>
                </pic:pic>
              </a:graphicData>
            </a:graphic>
            <wp14:sizeRelH relativeFrom="page">
              <wp14:pctWidth>0</wp14:pctWidth>
            </wp14:sizeRelH>
            <wp14:sizeRelV relativeFrom="page">
              <wp14:pctHeight>0</wp14:pctHeight>
            </wp14:sizeRelV>
          </wp:anchor>
        </w:drawing>
      </w:r>
      <w:r w:rsidR="00E47BB9">
        <w:br w:type="page"/>
      </w:r>
    </w:p>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2644"/>
        <w:gridCol w:w="3020"/>
      </w:tblGrid>
      <w:tr w:rsidR="002B617F" w:rsidRPr="00C64EF5" w14:paraId="17F83668" w14:textId="77777777" w:rsidTr="008561CF">
        <w:trPr>
          <w:jc w:val="center"/>
        </w:trPr>
        <w:tc>
          <w:tcPr>
            <w:tcW w:w="3396" w:type="dxa"/>
            <w:vAlign w:val="center"/>
          </w:tcPr>
          <w:p w14:paraId="54602B08" w14:textId="772F32DD" w:rsidR="002B617F" w:rsidRPr="00C64EF5" w:rsidRDefault="002B617F" w:rsidP="00140072">
            <w:pPr>
              <w:pStyle w:val="ab"/>
              <w:bidi/>
              <w:rPr>
                <w:rtl/>
              </w:rPr>
            </w:pPr>
            <w:r w:rsidRPr="00C64EF5">
              <w:rPr>
                <w:rtl/>
              </w:rPr>
              <w:lastRenderedPageBreak/>
              <w:t>المملكة العربية السعودية</w:t>
            </w:r>
          </w:p>
          <w:p w14:paraId="085FA814" w14:textId="77777777" w:rsidR="002B617F" w:rsidRPr="00C64EF5" w:rsidRDefault="002B617F" w:rsidP="00140072">
            <w:pPr>
              <w:pStyle w:val="ab"/>
              <w:bidi/>
              <w:rPr>
                <w:rtl/>
              </w:rPr>
            </w:pPr>
            <w:r w:rsidRPr="00C64EF5">
              <w:rPr>
                <w:rtl/>
              </w:rPr>
              <w:t>وزارة التعليم</w:t>
            </w:r>
          </w:p>
          <w:p w14:paraId="58BFB665" w14:textId="77777777" w:rsidR="002B617F" w:rsidRPr="00C64EF5" w:rsidRDefault="002B617F" w:rsidP="00140072">
            <w:pPr>
              <w:pStyle w:val="ab"/>
              <w:bidi/>
              <w:rPr>
                <w:rtl/>
              </w:rPr>
            </w:pPr>
            <w:r w:rsidRPr="00C64EF5">
              <w:rPr>
                <w:rtl/>
              </w:rPr>
              <w:t>جامعة الإمام محمد بن سعود الإسلامية</w:t>
            </w:r>
          </w:p>
          <w:p w14:paraId="4DC52432" w14:textId="77777777" w:rsidR="002B617F" w:rsidRPr="00C64EF5" w:rsidRDefault="002B617F" w:rsidP="00140072">
            <w:pPr>
              <w:pStyle w:val="ab"/>
              <w:bidi/>
              <w:rPr>
                <w:rtl/>
              </w:rPr>
            </w:pPr>
            <w:r>
              <w:rPr>
                <w:rFonts w:hint="cs"/>
                <w:rtl/>
              </w:rPr>
              <w:t>المعهد العالي للقضاء</w:t>
            </w:r>
          </w:p>
          <w:p w14:paraId="1F0A7466" w14:textId="77777777" w:rsidR="002B617F" w:rsidRPr="00C64EF5" w:rsidRDefault="002B617F" w:rsidP="002B617F">
            <w:pPr>
              <w:pStyle w:val="ab"/>
              <w:bidi/>
              <w:rPr>
                <w:rtl/>
              </w:rPr>
            </w:pPr>
            <w:r w:rsidRPr="00C64EF5">
              <w:rPr>
                <w:rtl/>
              </w:rPr>
              <w:t xml:space="preserve">قسم </w:t>
            </w:r>
            <w:r>
              <w:rPr>
                <w:rFonts w:hint="cs"/>
                <w:rtl/>
              </w:rPr>
              <w:t>الفقه المقارن</w:t>
            </w:r>
          </w:p>
        </w:tc>
        <w:tc>
          <w:tcPr>
            <w:tcW w:w="2644" w:type="dxa"/>
            <w:vAlign w:val="center"/>
          </w:tcPr>
          <w:p w14:paraId="6F20258C" w14:textId="77777777" w:rsidR="002B617F" w:rsidRPr="00C64EF5" w:rsidRDefault="002B617F" w:rsidP="00140072">
            <w:pPr>
              <w:pStyle w:val="ab"/>
              <w:bidi/>
              <w:rPr>
                <w:rtl/>
              </w:rPr>
            </w:pPr>
          </w:p>
        </w:tc>
        <w:tc>
          <w:tcPr>
            <w:tcW w:w="3020" w:type="dxa"/>
            <w:vAlign w:val="center"/>
          </w:tcPr>
          <w:p w14:paraId="3F4D6A6A" w14:textId="77777777" w:rsidR="002B617F" w:rsidRPr="00C64EF5" w:rsidRDefault="002B617F" w:rsidP="00140072">
            <w:pPr>
              <w:pStyle w:val="ab"/>
              <w:bidi/>
              <w:rPr>
                <w:rtl/>
              </w:rPr>
            </w:pPr>
            <w:r w:rsidRPr="00C64EF5">
              <w:rPr>
                <w:b/>
                <w:bCs/>
                <w:noProof/>
              </w:rPr>
              <w:drawing>
                <wp:inline distT="0" distB="0" distL="0" distR="0" wp14:anchorId="229DD0A2" wp14:editId="1B599B43">
                  <wp:extent cx="1026674" cy="1484348"/>
                  <wp:effectExtent l="0" t="0" r="2540" b="190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26674" cy="1484348"/>
                          </a:xfrm>
                          <a:prstGeom prst="rect">
                            <a:avLst/>
                          </a:prstGeom>
                          <a:noFill/>
                          <a:ln>
                            <a:noFill/>
                          </a:ln>
                        </pic:spPr>
                      </pic:pic>
                    </a:graphicData>
                  </a:graphic>
                </wp:inline>
              </w:drawing>
            </w:r>
          </w:p>
        </w:tc>
      </w:tr>
    </w:tbl>
    <w:p w14:paraId="284BFBB7" w14:textId="77777777" w:rsidR="002B617F" w:rsidRDefault="002B617F" w:rsidP="00C64EF5">
      <w:pPr>
        <w:rPr>
          <w:rtl/>
        </w:rPr>
      </w:pPr>
    </w:p>
    <w:p w14:paraId="06045D59" w14:textId="77777777" w:rsidR="00377CB9" w:rsidRDefault="00377CB9" w:rsidP="00377CB9">
      <w:pPr>
        <w:pStyle w:val="aa"/>
        <w:rPr>
          <w:rtl/>
        </w:rPr>
      </w:pPr>
      <w:r>
        <w:rPr>
          <w:rFonts w:hint="cs"/>
          <w:rtl/>
        </w:rPr>
        <w:t>الــــوقـــــف</w:t>
      </w:r>
    </w:p>
    <w:p w14:paraId="707DC5D8" w14:textId="77777777" w:rsidR="00377CB9" w:rsidRPr="00377CB9" w:rsidRDefault="00377CB9" w:rsidP="00377CB9">
      <w:pPr>
        <w:ind w:hanging="2"/>
        <w:jc w:val="center"/>
        <w:rPr>
          <w:b/>
          <w:bCs/>
          <w:rtl/>
        </w:rPr>
      </w:pPr>
      <w:r w:rsidRPr="00377CB9">
        <w:rPr>
          <w:rFonts w:hint="cs"/>
          <w:b/>
          <w:bCs/>
          <w:rtl/>
        </w:rPr>
        <w:t>(تعريفه ومشروعيته ومسائل متعلقة بنظارة الوقف)</w:t>
      </w:r>
    </w:p>
    <w:p w14:paraId="241BD73F" w14:textId="77777777" w:rsidR="002B617F" w:rsidRDefault="002B617F" w:rsidP="00D3427C">
      <w:pPr>
        <w:pStyle w:val="ac"/>
        <w:bidi/>
        <w:jc w:val="both"/>
        <w:rPr>
          <w:rtl/>
        </w:rPr>
      </w:pPr>
    </w:p>
    <w:p w14:paraId="5B1D5564" w14:textId="77777777" w:rsidR="00377CB9" w:rsidRDefault="00377CB9" w:rsidP="00377CB9">
      <w:pPr>
        <w:pStyle w:val="ac"/>
        <w:bidi/>
        <w:jc w:val="both"/>
        <w:rPr>
          <w:rtl/>
        </w:rPr>
      </w:pPr>
    </w:p>
    <w:p w14:paraId="0F61BE70" w14:textId="77777777" w:rsidR="00377CB9" w:rsidRDefault="00377CB9" w:rsidP="00377CB9">
      <w:pPr>
        <w:pStyle w:val="ac"/>
        <w:bidi/>
        <w:jc w:val="both"/>
        <w:rPr>
          <w:rtl/>
        </w:rPr>
      </w:pPr>
    </w:p>
    <w:p w14:paraId="33D391C0" w14:textId="77777777" w:rsidR="002B617F" w:rsidRPr="00C64EF5" w:rsidRDefault="002B617F" w:rsidP="00140072">
      <w:pPr>
        <w:pStyle w:val="ac"/>
        <w:bidi/>
        <w:rPr>
          <w:rtl/>
        </w:rPr>
      </w:pPr>
      <w:r w:rsidRPr="00C64EF5">
        <w:rPr>
          <w:rtl/>
        </w:rPr>
        <w:t>إعداد الطالب:</w:t>
      </w:r>
    </w:p>
    <w:p w14:paraId="568B3C07" w14:textId="77777777" w:rsidR="002B617F" w:rsidRPr="00C64EF5" w:rsidRDefault="002B617F" w:rsidP="002D5B19">
      <w:pPr>
        <w:pStyle w:val="ac"/>
        <w:bidi/>
        <w:rPr>
          <w:rtl/>
        </w:rPr>
      </w:pPr>
      <w:r>
        <w:rPr>
          <w:rFonts w:hint="cs"/>
          <w:rtl/>
        </w:rPr>
        <w:t>أسامة بن صالح السحيمان</w:t>
      </w:r>
    </w:p>
    <w:p w14:paraId="368ACB1C" w14:textId="77777777" w:rsidR="002B617F" w:rsidRPr="00C64EF5" w:rsidRDefault="002B617F" w:rsidP="002B617F">
      <w:pPr>
        <w:pStyle w:val="ac"/>
        <w:bidi/>
        <w:rPr>
          <w:rtl/>
        </w:rPr>
      </w:pPr>
      <w:r w:rsidRPr="00C64EF5">
        <w:rPr>
          <w:rtl/>
        </w:rPr>
        <w:t xml:space="preserve">الرقم الجامعي: </w:t>
      </w:r>
      <w:r w:rsidRPr="00F15772">
        <w:rPr>
          <w:rFonts w:hint="cs"/>
          <w:sz w:val="36"/>
          <w:szCs w:val="40"/>
          <w:rtl/>
        </w:rPr>
        <w:t>445017414</w:t>
      </w:r>
    </w:p>
    <w:p w14:paraId="059EC09A" w14:textId="77777777" w:rsidR="002B617F" w:rsidRDefault="002B617F" w:rsidP="002D5B19">
      <w:pPr>
        <w:pStyle w:val="ac"/>
        <w:bidi/>
        <w:jc w:val="both"/>
        <w:rPr>
          <w:rtl/>
        </w:rPr>
      </w:pPr>
    </w:p>
    <w:p w14:paraId="364F75BD" w14:textId="77777777" w:rsidR="008B3FCC" w:rsidRDefault="008B3FCC" w:rsidP="008B3FCC">
      <w:pPr>
        <w:pStyle w:val="ac"/>
        <w:bidi/>
        <w:jc w:val="both"/>
        <w:rPr>
          <w:rtl/>
        </w:rPr>
      </w:pPr>
    </w:p>
    <w:p w14:paraId="2164AA6E" w14:textId="77777777" w:rsidR="002B617F" w:rsidRDefault="002B617F" w:rsidP="00140072">
      <w:pPr>
        <w:pStyle w:val="ac"/>
        <w:bidi/>
        <w:rPr>
          <w:rtl/>
        </w:rPr>
      </w:pPr>
      <w:r w:rsidRPr="00C64EF5">
        <w:rPr>
          <w:rtl/>
        </w:rPr>
        <w:t>إشراف/</w:t>
      </w:r>
    </w:p>
    <w:p w14:paraId="2DEAFE7A" w14:textId="77777777" w:rsidR="002B617F" w:rsidRPr="00C64EF5" w:rsidRDefault="00850568" w:rsidP="00377CB9">
      <w:pPr>
        <w:pStyle w:val="ac"/>
        <w:bidi/>
        <w:rPr>
          <w:rtl/>
        </w:rPr>
      </w:pPr>
      <w:r>
        <w:rPr>
          <w:rFonts w:hint="cs"/>
          <w:rtl/>
        </w:rPr>
        <w:t xml:space="preserve">د. </w:t>
      </w:r>
      <w:r w:rsidR="00377CB9">
        <w:rPr>
          <w:rFonts w:hint="cs"/>
          <w:rtl/>
        </w:rPr>
        <w:t>يوسف الرشيد</w:t>
      </w:r>
      <w:r w:rsidR="002B617F">
        <w:rPr>
          <w:rFonts w:hint="cs"/>
          <w:rtl/>
        </w:rPr>
        <w:t xml:space="preserve"> </w:t>
      </w:r>
    </w:p>
    <w:p w14:paraId="2B3150DC" w14:textId="77777777" w:rsidR="002B617F" w:rsidRPr="00554DA7" w:rsidRDefault="002B617F" w:rsidP="007A5A72">
      <w:pPr>
        <w:pStyle w:val="ac"/>
        <w:bidi/>
        <w:rPr>
          <w:sz w:val="28"/>
          <w:szCs w:val="32"/>
          <w:rtl/>
        </w:rPr>
      </w:pPr>
      <w:r>
        <w:rPr>
          <w:rFonts w:hint="cs"/>
          <w:sz w:val="28"/>
          <w:szCs w:val="32"/>
          <w:rtl/>
        </w:rPr>
        <w:t>الأستاذ في المعهد العالي للقضاء</w:t>
      </w:r>
    </w:p>
    <w:p w14:paraId="1DF7C6CA" w14:textId="77777777" w:rsidR="002B617F" w:rsidRDefault="002B617F" w:rsidP="002D5B19">
      <w:pPr>
        <w:pStyle w:val="ac"/>
        <w:bidi/>
        <w:jc w:val="both"/>
        <w:rPr>
          <w:rtl/>
        </w:rPr>
      </w:pPr>
    </w:p>
    <w:p w14:paraId="4591F612" w14:textId="77777777" w:rsidR="00377CB9" w:rsidRDefault="00377CB9" w:rsidP="00377CB9">
      <w:pPr>
        <w:pStyle w:val="ac"/>
        <w:bidi/>
        <w:jc w:val="both"/>
        <w:rPr>
          <w:rtl/>
        </w:rPr>
      </w:pPr>
    </w:p>
    <w:p w14:paraId="0B99DD58" w14:textId="77777777" w:rsidR="002B617F" w:rsidRPr="00C64EF5" w:rsidRDefault="002B617F" w:rsidP="00140072">
      <w:pPr>
        <w:pStyle w:val="ac"/>
        <w:bidi/>
        <w:rPr>
          <w:rtl/>
        </w:rPr>
      </w:pPr>
      <w:r w:rsidRPr="00C64EF5">
        <w:rPr>
          <w:rtl/>
        </w:rPr>
        <w:t>العام الجامعي</w:t>
      </w:r>
    </w:p>
    <w:p w14:paraId="28CD336A" w14:textId="77777777" w:rsidR="008B3FCC" w:rsidRPr="00F11883" w:rsidRDefault="00F11883" w:rsidP="008B3FCC">
      <w:pPr>
        <w:pStyle w:val="ac"/>
        <w:bidi/>
      </w:pPr>
      <w:r>
        <w:rPr>
          <w:rFonts w:hint="cs"/>
          <w:rtl/>
        </w:rPr>
        <w:t>1446</w:t>
      </w:r>
    </w:p>
    <w:p w14:paraId="633A370F" w14:textId="77777777" w:rsidR="00F11883" w:rsidRDefault="00F11883" w:rsidP="00F11883">
      <w:pPr>
        <w:jc w:val="center"/>
        <w:rPr>
          <w:sz w:val="14"/>
          <w:szCs w:val="16"/>
          <w:rtl/>
        </w:rPr>
      </w:pPr>
      <w:r>
        <w:rPr>
          <w:sz w:val="56"/>
          <w:szCs w:val="72"/>
        </w:rPr>
        <w:lastRenderedPageBreak/>
        <w:sym w:font="KFGQPC Arabic Symbols 01" w:char="F023"/>
      </w:r>
    </w:p>
    <w:p w14:paraId="4B5F1437" w14:textId="77777777" w:rsidR="00F11883" w:rsidRPr="00F11883" w:rsidRDefault="00F11883" w:rsidP="00F11883">
      <w:pPr>
        <w:jc w:val="center"/>
        <w:rPr>
          <w:sz w:val="14"/>
          <w:szCs w:val="16"/>
          <w:rtl/>
        </w:rPr>
      </w:pPr>
    </w:p>
    <w:p w14:paraId="19974CB0" w14:textId="77777777" w:rsidR="003A6F1E" w:rsidRPr="00377CB9" w:rsidRDefault="00377CB9" w:rsidP="008B3FCC">
      <w:pPr>
        <w:pStyle w:val="af2"/>
        <w:rPr>
          <w:b/>
          <w:bCs/>
          <w:rtl/>
        </w:rPr>
      </w:pPr>
      <w:r w:rsidRPr="00377CB9">
        <w:rPr>
          <w:rFonts w:hint="cs"/>
          <w:b/>
          <w:bCs/>
          <w:rtl/>
        </w:rPr>
        <w:t>المبحث الأول: تعريف الوقف ومشروعيته</w:t>
      </w:r>
    </w:p>
    <w:p w14:paraId="5C65B315" w14:textId="77777777" w:rsidR="00377CB9" w:rsidRDefault="00377CB9" w:rsidP="00377CB9">
      <w:pPr>
        <w:pStyle w:val="af2"/>
        <w:jc w:val="left"/>
        <w:rPr>
          <w:b/>
          <w:bCs/>
          <w:rtl/>
        </w:rPr>
      </w:pPr>
      <w:r w:rsidRPr="00377CB9">
        <w:rPr>
          <w:rFonts w:hint="cs"/>
        </w:rPr>
        <w:sym w:font="AGA Arabesque" w:char="F040"/>
      </w:r>
      <w:r>
        <w:rPr>
          <w:rFonts w:hint="cs"/>
          <w:b/>
          <w:bCs/>
          <w:rtl/>
        </w:rPr>
        <w:t xml:space="preserve"> </w:t>
      </w:r>
      <w:r w:rsidRPr="00377CB9">
        <w:rPr>
          <w:rFonts w:hint="cs"/>
          <w:b/>
          <w:bCs/>
          <w:rtl/>
        </w:rPr>
        <w:t xml:space="preserve">المطلب الأول: </w:t>
      </w:r>
      <w:r w:rsidRPr="00377CB9">
        <w:rPr>
          <w:b/>
          <w:bCs/>
          <w:rtl/>
        </w:rPr>
        <w:t>تعريف الوقف</w:t>
      </w:r>
      <w:r w:rsidRPr="00377CB9">
        <w:rPr>
          <w:rFonts w:hint="cs"/>
          <w:b/>
          <w:bCs/>
          <w:rtl/>
        </w:rPr>
        <w:t xml:space="preserve"> لغة</w:t>
      </w:r>
      <w:r>
        <w:rPr>
          <w:rFonts w:hint="cs"/>
          <w:b/>
          <w:bCs/>
          <w:rtl/>
        </w:rPr>
        <w:t>:</w:t>
      </w:r>
    </w:p>
    <w:p w14:paraId="449420D8" w14:textId="77777777" w:rsidR="00377CB9" w:rsidRDefault="00377CB9" w:rsidP="00377CB9">
      <w:pPr>
        <w:pStyle w:val="af2"/>
        <w:jc w:val="left"/>
        <w:rPr>
          <w:rtl/>
        </w:rPr>
      </w:pPr>
      <w:r>
        <w:rPr>
          <w:rtl/>
        </w:rPr>
        <w:t>الوقف في اللغة مصدر الفعل وقف، ويطلق في اللغة على معان منها</w:t>
      </w:r>
      <w:r w:rsidRPr="000253F1">
        <w:rPr>
          <w:rStyle w:val="a6"/>
          <w:rFonts w:hint="cs"/>
          <w:rtl/>
        </w:rPr>
        <w:t>(</w:t>
      </w:r>
      <w:r>
        <w:rPr>
          <w:rStyle w:val="a6"/>
          <w:rtl/>
        </w:rPr>
        <w:footnoteReference w:id="1"/>
      </w:r>
      <w:r w:rsidRPr="000253F1">
        <w:rPr>
          <w:rStyle w:val="a6"/>
          <w:rFonts w:hint="cs"/>
          <w:rtl/>
        </w:rPr>
        <w:t>)</w:t>
      </w:r>
      <w:r>
        <w:rPr>
          <w:rtl/>
        </w:rPr>
        <w:t xml:space="preserve">: </w:t>
      </w:r>
    </w:p>
    <w:p w14:paraId="01BCCDBF" w14:textId="26234963" w:rsidR="00377CB9" w:rsidRDefault="00377CB9" w:rsidP="00377CB9">
      <w:pPr>
        <w:pStyle w:val="af2"/>
        <w:jc w:val="left"/>
        <w:rPr>
          <w:rtl/>
        </w:rPr>
      </w:pPr>
      <w:r>
        <w:rPr>
          <w:rtl/>
        </w:rPr>
        <w:t xml:space="preserve">- خلاف </w:t>
      </w:r>
      <w:r>
        <w:rPr>
          <w:rFonts w:hint="cs"/>
          <w:rtl/>
        </w:rPr>
        <w:t>الجلوس،</w:t>
      </w:r>
      <w:r>
        <w:rPr>
          <w:rtl/>
        </w:rPr>
        <w:t xml:space="preserve"> يقال وقف بالمكان وقف</w:t>
      </w:r>
      <w:r w:rsidR="00AA46B1">
        <w:rPr>
          <w:rtl/>
        </w:rPr>
        <w:t>ًا</w:t>
      </w:r>
      <w:r>
        <w:rPr>
          <w:rtl/>
        </w:rPr>
        <w:t xml:space="preserve"> ووقوف</w:t>
      </w:r>
      <w:r w:rsidR="00AA46B1">
        <w:rPr>
          <w:rtl/>
        </w:rPr>
        <w:t>ًا</w:t>
      </w:r>
      <w:r>
        <w:rPr>
          <w:rtl/>
        </w:rPr>
        <w:t xml:space="preserve"> فهو واقف: دام قائم</w:t>
      </w:r>
      <w:r w:rsidR="00AA46B1">
        <w:rPr>
          <w:rtl/>
        </w:rPr>
        <w:t>ًا</w:t>
      </w:r>
      <w:r>
        <w:rPr>
          <w:rtl/>
        </w:rPr>
        <w:t xml:space="preserve">. </w:t>
      </w:r>
    </w:p>
    <w:p w14:paraId="432DD29B" w14:textId="05A27674" w:rsidR="00377CB9" w:rsidRDefault="00377CB9" w:rsidP="00377CB9">
      <w:pPr>
        <w:pStyle w:val="af2"/>
        <w:jc w:val="left"/>
        <w:rPr>
          <w:rtl/>
        </w:rPr>
      </w:pPr>
      <w:r>
        <w:rPr>
          <w:rtl/>
        </w:rPr>
        <w:t xml:space="preserve"> - </w:t>
      </w:r>
      <w:r>
        <w:rPr>
          <w:rFonts w:hint="cs"/>
          <w:rtl/>
        </w:rPr>
        <w:t>الحبس:</w:t>
      </w:r>
      <w:r>
        <w:rPr>
          <w:rtl/>
        </w:rPr>
        <w:t xml:space="preserve"> يقال وقف الأرض على المساكين وللمساكين </w:t>
      </w:r>
      <w:r>
        <w:rPr>
          <w:rFonts w:hint="cs"/>
          <w:rtl/>
        </w:rPr>
        <w:t>وقف</w:t>
      </w:r>
      <w:r w:rsidR="00AA46B1">
        <w:rPr>
          <w:rFonts w:hint="cs"/>
          <w:rtl/>
        </w:rPr>
        <w:t>ًا</w:t>
      </w:r>
      <w:r>
        <w:rPr>
          <w:rFonts w:hint="cs"/>
          <w:rtl/>
        </w:rPr>
        <w:t>:</w:t>
      </w:r>
      <w:r>
        <w:rPr>
          <w:rtl/>
        </w:rPr>
        <w:t xml:space="preserve"> حبسها.</w:t>
      </w:r>
    </w:p>
    <w:p w14:paraId="4FF56352" w14:textId="77777777" w:rsidR="00B92888" w:rsidRPr="00B92888" w:rsidRDefault="00B92888" w:rsidP="00B92888">
      <w:pPr>
        <w:pStyle w:val="af2"/>
        <w:jc w:val="left"/>
        <w:rPr>
          <w:b/>
          <w:bCs/>
          <w:rtl/>
        </w:rPr>
      </w:pPr>
      <w:r w:rsidRPr="00377CB9">
        <w:rPr>
          <w:rFonts w:hint="cs"/>
        </w:rPr>
        <w:sym w:font="AGA Arabesque" w:char="F040"/>
      </w:r>
      <w:r>
        <w:rPr>
          <w:rFonts w:hint="cs"/>
          <w:b/>
          <w:bCs/>
          <w:rtl/>
        </w:rPr>
        <w:t xml:space="preserve"> </w:t>
      </w:r>
      <w:r w:rsidRPr="00377CB9">
        <w:rPr>
          <w:rFonts w:hint="cs"/>
          <w:b/>
          <w:bCs/>
          <w:rtl/>
        </w:rPr>
        <w:t xml:space="preserve">المطلب </w:t>
      </w:r>
      <w:r>
        <w:rPr>
          <w:rFonts w:hint="cs"/>
          <w:b/>
          <w:bCs/>
          <w:rtl/>
        </w:rPr>
        <w:t>الثاني</w:t>
      </w:r>
      <w:r w:rsidRPr="00377CB9">
        <w:rPr>
          <w:rFonts w:hint="cs"/>
          <w:b/>
          <w:bCs/>
          <w:rtl/>
        </w:rPr>
        <w:t xml:space="preserve">: </w:t>
      </w:r>
      <w:r w:rsidRPr="00377CB9">
        <w:rPr>
          <w:b/>
          <w:bCs/>
          <w:rtl/>
        </w:rPr>
        <w:t>تعريف الوقف</w:t>
      </w:r>
      <w:r w:rsidRPr="00377CB9">
        <w:rPr>
          <w:rFonts w:hint="cs"/>
          <w:b/>
          <w:bCs/>
          <w:rtl/>
        </w:rPr>
        <w:t xml:space="preserve"> </w:t>
      </w:r>
      <w:r>
        <w:rPr>
          <w:rFonts w:hint="cs"/>
          <w:b/>
          <w:bCs/>
          <w:rtl/>
        </w:rPr>
        <w:t>اصطلاحًا:</w:t>
      </w:r>
    </w:p>
    <w:p w14:paraId="13F0178F" w14:textId="77777777" w:rsidR="00B92888" w:rsidRDefault="00B92888" w:rsidP="00B92888">
      <w:pPr>
        <w:pStyle w:val="af2"/>
        <w:jc w:val="left"/>
        <w:rPr>
          <w:rtl/>
        </w:rPr>
      </w:pPr>
      <w:r>
        <w:rPr>
          <w:rtl/>
        </w:rPr>
        <w:t>اختلف الفقهاء في تعريفه:</w:t>
      </w:r>
    </w:p>
    <w:p w14:paraId="7CC48976" w14:textId="77777777" w:rsidR="00B92888" w:rsidRDefault="00B92888" w:rsidP="00B92888">
      <w:pPr>
        <w:pStyle w:val="af2"/>
        <w:jc w:val="left"/>
        <w:rPr>
          <w:rtl/>
        </w:rPr>
      </w:pPr>
      <w:r>
        <w:rPr>
          <w:rFonts w:hint="cs"/>
          <w:rtl/>
        </w:rPr>
        <w:t>فعرفه</w:t>
      </w:r>
      <w:r>
        <w:rPr>
          <w:rtl/>
        </w:rPr>
        <w:t xml:space="preserve"> الحنفية</w:t>
      </w:r>
      <w:r w:rsidRPr="000253F1">
        <w:rPr>
          <w:rStyle w:val="a6"/>
          <w:rFonts w:hint="cs"/>
          <w:rtl/>
        </w:rPr>
        <w:t>(</w:t>
      </w:r>
      <w:r>
        <w:rPr>
          <w:rStyle w:val="a6"/>
          <w:rtl/>
        </w:rPr>
        <w:footnoteReference w:id="2"/>
      </w:r>
      <w:r w:rsidRPr="000253F1">
        <w:rPr>
          <w:rStyle w:val="a6"/>
          <w:rFonts w:hint="cs"/>
          <w:rtl/>
        </w:rPr>
        <w:t>)</w:t>
      </w:r>
      <w:r>
        <w:rPr>
          <w:rtl/>
        </w:rPr>
        <w:t xml:space="preserve"> بأنه: حبس العين على حكم ملك الواقف والتصدق بالمنفعة ولو في الجملة.</w:t>
      </w:r>
    </w:p>
    <w:p w14:paraId="1ADA5CC5" w14:textId="02427222" w:rsidR="00C57A07" w:rsidRDefault="00C57A07" w:rsidP="00B92888">
      <w:pPr>
        <w:pStyle w:val="af2"/>
        <w:jc w:val="left"/>
        <w:rPr>
          <w:rtl/>
        </w:rPr>
      </w:pPr>
      <w:r w:rsidRPr="00C57A07">
        <w:rPr>
          <w:rtl/>
        </w:rPr>
        <w:t>وعرفه المالكية</w:t>
      </w:r>
      <w:r w:rsidRPr="000253F1">
        <w:rPr>
          <w:rStyle w:val="a6"/>
          <w:rFonts w:hint="cs"/>
          <w:rtl/>
        </w:rPr>
        <w:t>(</w:t>
      </w:r>
      <w:r>
        <w:rPr>
          <w:rStyle w:val="a6"/>
          <w:rtl/>
        </w:rPr>
        <w:footnoteReference w:id="3"/>
      </w:r>
      <w:r w:rsidRPr="000253F1">
        <w:rPr>
          <w:rStyle w:val="a6"/>
          <w:rFonts w:hint="cs"/>
          <w:rtl/>
        </w:rPr>
        <w:t>)</w:t>
      </w:r>
      <w:r>
        <w:rPr>
          <w:rtl/>
        </w:rPr>
        <w:t xml:space="preserve"> بأنه: </w:t>
      </w:r>
      <w:r w:rsidRPr="00C57A07">
        <w:rPr>
          <w:rtl/>
        </w:rPr>
        <w:t>إعطاء منفعة شيء مدة وجوده لازم</w:t>
      </w:r>
      <w:r w:rsidR="00AA46B1">
        <w:rPr>
          <w:rtl/>
        </w:rPr>
        <w:t>ًا</w:t>
      </w:r>
      <w:r w:rsidRPr="00C57A07">
        <w:rPr>
          <w:rtl/>
        </w:rPr>
        <w:t xml:space="preserve"> بقاؤه في ملك معطيه ولو تقدير</w:t>
      </w:r>
      <w:r w:rsidR="00AA46B1">
        <w:rPr>
          <w:rtl/>
        </w:rPr>
        <w:t>ًا</w:t>
      </w:r>
      <w:r w:rsidRPr="00C57A07">
        <w:rPr>
          <w:rtl/>
        </w:rPr>
        <w:t>، أو</w:t>
      </w:r>
      <w:r>
        <w:rPr>
          <w:rFonts w:hint="cs"/>
          <w:rtl/>
        </w:rPr>
        <w:t xml:space="preserve"> </w:t>
      </w:r>
      <w:r w:rsidRPr="00C57A07">
        <w:rPr>
          <w:rtl/>
        </w:rPr>
        <w:t>هو ما أعطيت منفعته مدة وجوده لازم</w:t>
      </w:r>
      <w:r w:rsidR="00AA46B1">
        <w:rPr>
          <w:rtl/>
        </w:rPr>
        <w:t>ًا</w:t>
      </w:r>
      <w:r w:rsidRPr="00C57A07">
        <w:rPr>
          <w:rtl/>
        </w:rPr>
        <w:t xml:space="preserve"> بقاؤه في ملك معطيه ولو تقدير</w:t>
      </w:r>
      <w:r w:rsidR="00AA46B1">
        <w:rPr>
          <w:rtl/>
        </w:rPr>
        <w:t>ًا</w:t>
      </w:r>
      <w:r w:rsidRPr="00C57A07">
        <w:rPr>
          <w:rtl/>
        </w:rPr>
        <w:t>.</w:t>
      </w:r>
    </w:p>
    <w:p w14:paraId="4625B06E" w14:textId="77777777" w:rsidR="00C57A07" w:rsidRDefault="00C57A07" w:rsidP="00C57A07">
      <w:pPr>
        <w:pStyle w:val="af2"/>
        <w:jc w:val="left"/>
        <w:rPr>
          <w:rtl/>
        </w:rPr>
      </w:pPr>
      <w:r w:rsidRPr="00C57A07">
        <w:rPr>
          <w:rtl/>
        </w:rPr>
        <w:t>وعرفه الشافعية</w:t>
      </w:r>
      <w:r w:rsidRPr="000253F1">
        <w:rPr>
          <w:rStyle w:val="a6"/>
          <w:rFonts w:hint="cs"/>
          <w:rtl/>
        </w:rPr>
        <w:t>(</w:t>
      </w:r>
      <w:r>
        <w:rPr>
          <w:rStyle w:val="a6"/>
          <w:rtl/>
        </w:rPr>
        <w:footnoteReference w:id="4"/>
      </w:r>
      <w:r w:rsidRPr="000253F1">
        <w:rPr>
          <w:rStyle w:val="a6"/>
          <w:rFonts w:hint="cs"/>
          <w:rtl/>
        </w:rPr>
        <w:t>)</w:t>
      </w:r>
      <w:r w:rsidRPr="00C57A07">
        <w:rPr>
          <w:rtl/>
        </w:rPr>
        <w:t xml:space="preserve"> </w:t>
      </w:r>
      <w:r w:rsidRPr="00C57A07">
        <w:rPr>
          <w:rFonts w:hint="cs"/>
          <w:rtl/>
        </w:rPr>
        <w:t>بأنه:</w:t>
      </w:r>
      <w:r w:rsidRPr="00C57A07">
        <w:rPr>
          <w:rtl/>
        </w:rPr>
        <w:t xml:space="preserve"> هو أن يحبس الأصل ويسبل المنفعة.</w:t>
      </w:r>
    </w:p>
    <w:p w14:paraId="2EEE5503" w14:textId="77777777" w:rsidR="00C57A07" w:rsidRDefault="00C57A07" w:rsidP="00C57A07">
      <w:pPr>
        <w:pStyle w:val="af2"/>
        <w:jc w:val="left"/>
        <w:rPr>
          <w:rtl/>
        </w:rPr>
      </w:pPr>
      <w:r w:rsidRPr="00C57A07">
        <w:rPr>
          <w:rtl/>
        </w:rPr>
        <w:t>وعرفه الحنابلة</w:t>
      </w:r>
      <w:r w:rsidRPr="000253F1">
        <w:rPr>
          <w:rStyle w:val="a6"/>
          <w:rFonts w:hint="cs"/>
          <w:rtl/>
        </w:rPr>
        <w:t>(</w:t>
      </w:r>
      <w:r>
        <w:rPr>
          <w:rStyle w:val="a6"/>
          <w:rtl/>
        </w:rPr>
        <w:footnoteReference w:id="5"/>
      </w:r>
      <w:r w:rsidRPr="000253F1">
        <w:rPr>
          <w:rStyle w:val="a6"/>
          <w:rFonts w:hint="cs"/>
          <w:rtl/>
        </w:rPr>
        <w:t>)</w:t>
      </w:r>
      <w:r>
        <w:rPr>
          <w:rtl/>
        </w:rPr>
        <w:t xml:space="preserve"> بأنه</w:t>
      </w:r>
      <w:r w:rsidRPr="00C57A07">
        <w:rPr>
          <w:rtl/>
        </w:rPr>
        <w:t>: تحبيس الأصل وتسبيل الثمرة.</w:t>
      </w:r>
    </w:p>
    <w:p w14:paraId="084020E5" w14:textId="77777777" w:rsidR="006C1B09" w:rsidRDefault="006C1B09" w:rsidP="00C57A07">
      <w:pPr>
        <w:pStyle w:val="af2"/>
        <w:jc w:val="left"/>
        <w:rPr>
          <w:rtl/>
        </w:rPr>
      </w:pPr>
    </w:p>
    <w:p w14:paraId="529E71CE" w14:textId="77777777" w:rsidR="007B6987" w:rsidRDefault="007B6987">
      <w:pPr>
        <w:bidi w:val="0"/>
        <w:spacing w:before="0" w:after="160" w:line="259" w:lineRule="auto"/>
        <w:ind w:firstLine="0"/>
        <w:jc w:val="left"/>
      </w:pPr>
      <w:r>
        <w:br w:type="page"/>
      </w:r>
    </w:p>
    <w:p w14:paraId="28D759C4" w14:textId="20E6D5A2" w:rsidR="006C1B09" w:rsidRDefault="00131791" w:rsidP="006C1B09">
      <w:pPr>
        <w:pStyle w:val="af2"/>
        <w:jc w:val="left"/>
        <w:rPr>
          <w:b/>
          <w:bCs/>
          <w:rtl/>
        </w:rPr>
      </w:pPr>
      <w:r w:rsidRPr="00377CB9">
        <w:rPr>
          <w:rFonts w:hint="cs"/>
        </w:rPr>
        <w:lastRenderedPageBreak/>
        <w:sym w:font="AGA Arabesque" w:char="F040"/>
      </w:r>
      <w:r>
        <w:rPr>
          <w:rFonts w:hint="cs"/>
          <w:b/>
          <w:bCs/>
          <w:rtl/>
        </w:rPr>
        <w:t xml:space="preserve"> </w:t>
      </w:r>
      <w:r w:rsidRPr="00377CB9">
        <w:rPr>
          <w:rFonts w:hint="cs"/>
          <w:b/>
          <w:bCs/>
          <w:rtl/>
        </w:rPr>
        <w:t xml:space="preserve">المطلب </w:t>
      </w:r>
      <w:r>
        <w:rPr>
          <w:rFonts w:hint="cs"/>
          <w:b/>
          <w:bCs/>
          <w:rtl/>
        </w:rPr>
        <w:t>الثالث</w:t>
      </w:r>
      <w:r w:rsidRPr="00377CB9">
        <w:rPr>
          <w:rFonts w:hint="cs"/>
          <w:b/>
          <w:bCs/>
          <w:rtl/>
        </w:rPr>
        <w:t xml:space="preserve">: </w:t>
      </w:r>
      <w:r>
        <w:rPr>
          <w:rFonts w:hint="cs"/>
          <w:b/>
          <w:bCs/>
          <w:rtl/>
        </w:rPr>
        <w:t>مشروعية</w:t>
      </w:r>
      <w:r w:rsidRPr="00377CB9">
        <w:rPr>
          <w:b/>
          <w:bCs/>
          <w:rtl/>
        </w:rPr>
        <w:t xml:space="preserve"> الوقف</w:t>
      </w:r>
      <w:r>
        <w:rPr>
          <w:rFonts w:hint="cs"/>
          <w:b/>
          <w:bCs/>
          <w:rtl/>
        </w:rPr>
        <w:t>:</w:t>
      </w:r>
    </w:p>
    <w:p w14:paraId="689B8DF7" w14:textId="77777777" w:rsidR="00E4080B" w:rsidRPr="00B92888" w:rsidRDefault="00E4080B" w:rsidP="00131791">
      <w:pPr>
        <w:pStyle w:val="af2"/>
        <w:jc w:val="left"/>
        <w:rPr>
          <w:b/>
          <w:bCs/>
          <w:rtl/>
        </w:rPr>
      </w:pPr>
      <w:r>
        <w:rPr>
          <w:rFonts w:hint="cs"/>
          <w:b/>
          <w:bCs/>
          <w:rtl/>
        </w:rPr>
        <w:t>القول الأول:</w:t>
      </w:r>
    </w:p>
    <w:p w14:paraId="32A22DCC" w14:textId="77777777" w:rsidR="00C57A07" w:rsidRDefault="00131791" w:rsidP="00131791">
      <w:pPr>
        <w:pStyle w:val="af2"/>
        <w:jc w:val="both"/>
        <w:rPr>
          <w:rtl/>
        </w:rPr>
      </w:pPr>
      <w:r>
        <w:rPr>
          <w:rtl/>
        </w:rPr>
        <w:t>جمهور الفقهاء من المالكية</w:t>
      </w:r>
      <w:r w:rsidRPr="000253F1">
        <w:rPr>
          <w:rStyle w:val="a6"/>
          <w:rFonts w:hint="cs"/>
          <w:rtl/>
        </w:rPr>
        <w:t>(</w:t>
      </w:r>
      <w:r>
        <w:rPr>
          <w:rStyle w:val="a6"/>
          <w:rtl/>
        </w:rPr>
        <w:footnoteReference w:id="6"/>
      </w:r>
      <w:r w:rsidRPr="000253F1">
        <w:rPr>
          <w:rStyle w:val="a6"/>
          <w:rFonts w:hint="cs"/>
          <w:rtl/>
        </w:rPr>
        <w:t>)</w:t>
      </w:r>
      <w:r>
        <w:rPr>
          <w:rFonts w:hint="cs"/>
          <w:rtl/>
        </w:rPr>
        <w:t xml:space="preserve"> </w:t>
      </w:r>
      <w:r>
        <w:rPr>
          <w:rtl/>
        </w:rPr>
        <w:t>والشافعية</w:t>
      </w:r>
      <w:r w:rsidRPr="000253F1">
        <w:rPr>
          <w:rStyle w:val="a6"/>
          <w:rFonts w:hint="cs"/>
          <w:rtl/>
        </w:rPr>
        <w:t>(</w:t>
      </w:r>
      <w:r>
        <w:rPr>
          <w:rStyle w:val="a6"/>
          <w:rtl/>
        </w:rPr>
        <w:footnoteReference w:id="7"/>
      </w:r>
      <w:r w:rsidRPr="000253F1">
        <w:rPr>
          <w:rStyle w:val="a6"/>
          <w:rFonts w:hint="cs"/>
          <w:rtl/>
        </w:rPr>
        <w:t>)</w:t>
      </w:r>
      <w:r>
        <w:rPr>
          <w:rtl/>
        </w:rPr>
        <w:t xml:space="preserve"> والحنابلة</w:t>
      </w:r>
      <w:r w:rsidRPr="000253F1">
        <w:rPr>
          <w:rStyle w:val="a6"/>
          <w:rFonts w:hint="cs"/>
          <w:rtl/>
        </w:rPr>
        <w:t>(</w:t>
      </w:r>
      <w:r>
        <w:rPr>
          <w:rStyle w:val="a6"/>
          <w:rtl/>
        </w:rPr>
        <w:footnoteReference w:id="8"/>
      </w:r>
      <w:r w:rsidRPr="000253F1">
        <w:rPr>
          <w:rStyle w:val="a6"/>
          <w:rFonts w:hint="cs"/>
          <w:rtl/>
        </w:rPr>
        <w:t>)</w:t>
      </w:r>
      <w:r>
        <w:rPr>
          <w:rtl/>
        </w:rPr>
        <w:t xml:space="preserve"> وجمهور الحنفية</w:t>
      </w:r>
      <w:r w:rsidRPr="000253F1">
        <w:rPr>
          <w:rStyle w:val="a6"/>
          <w:rFonts w:hint="cs"/>
          <w:rtl/>
        </w:rPr>
        <w:t>(</w:t>
      </w:r>
      <w:r>
        <w:rPr>
          <w:rStyle w:val="a6"/>
          <w:rtl/>
        </w:rPr>
        <w:footnoteReference w:id="9"/>
      </w:r>
      <w:r w:rsidRPr="000253F1">
        <w:rPr>
          <w:rStyle w:val="a6"/>
          <w:rFonts w:hint="cs"/>
          <w:rtl/>
        </w:rPr>
        <w:t>)</w:t>
      </w:r>
      <w:r>
        <w:rPr>
          <w:rFonts w:hint="cs"/>
          <w:rtl/>
        </w:rPr>
        <w:t xml:space="preserve"> يرون</w:t>
      </w:r>
      <w:r>
        <w:rPr>
          <w:rtl/>
        </w:rPr>
        <w:t xml:space="preserve"> أن الوقف مشروع على سبيل الندب والاستحباب</w:t>
      </w:r>
      <w:r>
        <w:rPr>
          <w:rFonts w:hint="cs"/>
          <w:rtl/>
        </w:rPr>
        <w:t xml:space="preserve">. </w:t>
      </w:r>
    </w:p>
    <w:p w14:paraId="12C3C89F" w14:textId="77777777" w:rsidR="00E4080B" w:rsidRPr="00E4080B" w:rsidRDefault="00E4080B" w:rsidP="00E4080B">
      <w:pPr>
        <w:pStyle w:val="af2"/>
        <w:jc w:val="left"/>
        <w:rPr>
          <w:b/>
          <w:bCs/>
          <w:rtl/>
        </w:rPr>
      </w:pPr>
      <w:r w:rsidRPr="00E4080B">
        <w:rPr>
          <w:b/>
          <w:bCs/>
          <w:rtl/>
        </w:rPr>
        <w:t xml:space="preserve">دليلهم: </w:t>
      </w:r>
    </w:p>
    <w:p w14:paraId="7BF4499C" w14:textId="77777777" w:rsidR="00E4080B" w:rsidRDefault="00E4080B" w:rsidP="00E4080B">
      <w:pPr>
        <w:pStyle w:val="af2"/>
        <w:jc w:val="left"/>
        <w:rPr>
          <w:rtl/>
        </w:rPr>
      </w:pPr>
      <w:r>
        <w:rPr>
          <w:rtl/>
        </w:rPr>
        <w:t xml:space="preserve">ما رواه البخاري من حديث عمرو بن الحارث </w:t>
      </w:r>
      <w:r>
        <w:rPr>
          <w:rFonts w:hint="cs"/>
          <w:rtl/>
        </w:rPr>
        <w:t>قال:</w:t>
      </w:r>
      <w:r>
        <w:rPr>
          <w:rtl/>
        </w:rPr>
        <w:t xml:space="preserve"> </w:t>
      </w:r>
      <w:r>
        <w:rPr>
          <w:rFonts w:hint="cs"/>
          <w:rtl/>
        </w:rPr>
        <w:t>(ما</w:t>
      </w:r>
      <w:r>
        <w:rPr>
          <w:rtl/>
        </w:rPr>
        <w:t xml:space="preserve"> ترك رسول الله صلى الله عليه وسلم عند موته درهما ولا دينارا، ولا عبدا ولا أمة ولا شيئا إلا بغلته البيضاء وسلاحه وأرضا جعلها صدقة</w:t>
      </w:r>
      <w:r>
        <w:rPr>
          <w:rFonts w:hint="cs"/>
          <w:rtl/>
        </w:rPr>
        <w:t>)</w:t>
      </w:r>
      <w:r w:rsidRPr="000253F1">
        <w:rPr>
          <w:rStyle w:val="a6"/>
          <w:rFonts w:hint="cs"/>
          <w:rtl/>
        </w:rPr>
        <w:t>(</w:t>
      </w:r>
      <w:r>
        <w:rPr>
          <w:rStyle w:val="a6"/>
          <w:rtl/>
        </w:rPr>
        <w:footnoteReference w:id="10"/>
      </w:r>
      <w:r w:rsidRPr="000253F1">
        <w:rPr>
          <w:rStyle w:val="a6"/>
          <w:rFonts w:hint="cs"/>
          <w:rtl/>
        </w:rPr>
        <w:t>)</w:t>
      </w:r>
      <w:r>
        <w:rPr>
          <w:rtl/>
        </w:rPr>
        <w:t>.</w:t>
      </w:r>
    </w:p>
    <w:p w14:paraId="65B8DB4F" w14:textId="77777777" w:rsidR="00E4080B" w:rsidRPr="00E4080B" w:rsidRDefault="00E4080B" w:rsidP="00E4080B">
      <w:pPr>
        <w:pStyle w:val="af2"/>
        <w:jc w:val="both"/>
        <w:rPr>
          <w:b/>
          <w:bCs/>
          <w:rtl/>
        </w:rPr>
      </w:pPr>
      <w:r>
        <w:rPr>
          <w:b/>
          <w:bCs/>
          <w:rtl/>
        </w:rPr>
        <w:t>القول الثاني:</w:t>
      </w:r>
    </w:p>
    <w:p w14:paraId="7FC2466E" w14:textId="77777777" w:rsidR="00E4080B" w:rsidRDefault="00E4080B" w:rsidP="00E4080B">
      <w:pPr>
        <w:pStyle w:val="af2"/>
        <w:jc w:val="both"/>
        <w:rPr>
          <w:rtl/>
        </w:rPr>
      </w:pPr>
      <w:r>
        <w:rPr>
          <w:rtl/>
        </w:rPr>
        <w:t xml:space="preserve">أن الوقف غير مشروع، وهو قول </w:t>
      </w:r>
      <w:r>
        <w:rPr>
          <w:rFonts w:hint="cs"/>
          <w:rtl/>
        </w:rPr>
        <w:t>أ</w:t>
      </w:r>
      <w:r>
        <w:rPr>
          <w:rtl/>
        </w:rPr>
        <w:t>بي حنيفة</w:t>
      </w:r>
      <w:r w:rsidRPr="000253F1">
        <w:rPr>
          <w:rStyle w:val="a6"/>
          <w:rFonts w:hint="cs"/>
          <w:rtl/>
        </w:rPr>
        <w:t>(</w:t>
      </w:r>
      <w:r>
        <w:rPr>
          <w:rStyle w:val="a6"/>
          <w:rtl/>
        </w:rPr>
        <w:footnoteReference w:id="11"/>
      </w:r>
      <w:r w:rsidRPr="000253F1">
        <w:rPr>
          <w:rStyle w:val="a6"/>
          <w:rFonts w:hint="cs"/>
          <w:rtl/>
        </w:rPr>
        <w:t>)</w:t>
      </w:r>
    </w:p>
    <w:p w14:paraId="5B14D6E8" w14:textId="77777777" w:rsidR="00E4080B" w:rsidRPr="00E4080B" w:rsidRDefault="00E4080B" w:rsidP="00E4080B">
      <w:pPr>
        <w:pStyle w:val="af2"/>
        <w:jc w:val="both"/>
        <w:rPr>
          <w:b/>
          <w:bCs/>
          <w:rtl/>
        </w:rPr>
      </w:pPr>
      <w:r w:rsidRPr="00E4080B">
        <w:rPr>
          <w:b/>
          <w:bCs/>
          <w:rtl/>
        </w:rPr>
        <w:t xml:space="preserve">دليلهم: </w:t>
      </w:r>
    </w:p>
    <w:p w14:paraId="49856051" w14:textId="77777777" w:rsidR="00E4080B" w:rsidRDefault="00E4080B" w:rsidP="006C1B09">
      <w:pPr>
        <w:pStyle w:val="af2"/>
        <w:jc w:val="both"/>
        <w:rPr>
          <w:rtl/>
        </w:rPr>
      </w:pPr>
      <w:r>
        <w:rPr>
          <w:rtl/>
        </w:rPr>
        <w:t>ما</w:t>
      </w:r>
      <w:r>
        <w:rPr>
          <w:rFonts w:hint="cs"/>
          <w:rtl/>
        </w:rPr>
        <w:t xml:space="preserve"> </w:t>
      </w:r>
      <w:r>
        <w:rPr>
          <w:rtl/>
        </w:rPr>
        <w:t xml:space="preserve">رواه البيهقي وغيره من حديث ابن عباس رضي الله تعالى عنهما قال: </w:t>
      </w:r>
      <w:r>
        <w:rPr>
          <w:rFonts w:hint="cs"/>
          <w:rtl/>
        </w:rPr>
        <w:t>(</w:t>
      </w:r>
      <w:r>
        <w:rPr>
          <w:rtl/>
        </w:rPr>
        <w:t>سمعت رسول الله صلى الله عليه وسلم يقول بعد ما أنزلت سورة النساء وفرض فيها الفرائض يقول: لا حبس بعد سورة النساء)</w:t>
      </w:r>
      <w:r w:rsidR="006C1B09" w:rsidRPr="000253F1">
        <w:rPr>
          <w:rStyle w:val="a6"/>
          <w:rFonts w:hint="cs"/>
          <w:rtl/>
        </w:rPr>
        <w:t>(</w:t>
      </w:r>
      <w:r w:rsidR="006C1B09">
        <w:rPr>
          <w:rStyle w:val="a6"/>
          <w:rtl/>
        </w:rPr>
        <w:footnoteReference w:id="12"/>
      </w:r>
      <w:r w:rsidR="006C1B09" w:rsidRPr="000253F1">
        <w:rPr>
          <w:rStyle w:val="a6"/>
          <w:rFonts w:hint="cs"/>
          <w:rtl/>
        </w:rPr>
        <w:t>)</w:t>
      </w:r>
      <w:r>
        <w:rPr>
          <w:rtl/>
        </w:rPr>
        <w:t xml:space="preserve">. </w:t>
      </w:r>
    </w:p>
    <w:p w14:paraId="1CCCDBB2" w14:textId="77777777" w:rsidR="00E4080B" w:rsidRPr="006C1B09" w:rsidRDefault="00E4080B" w:rsidP="00E4080B">
      <w:pPr>
        <w:pStyle w:val="af2"/>
        <w:jc w:val="both"/>
        <w:rPr>
          <w:b/>
          <w:bCs/>
          <w:rtl/>
        </w:rPr>
      </w:pPr>
      <w:r w:rsidRPr="006C1B09">
        <w:rPr>
          <w:b/>
          <w:bCs/>
          <w:rtl/>
        </w:rPr>
        <w:t xml:space="preserve">مناقشة القول الثاني: </w:t>
      </w:r>
    </w:p>
    <w:p w14:paraId="7A14EE16" w14:textId="77777777" w:rsidR="00E4080B" w:rsidRDefault="00E4080B" w:rsidP="00E4080B">
      <w:pPr>
        <w:pStyle w:val="af2"/>
        <w:jc w:val="both"/>
        <w:rPr>
          <w:rtl/>
        </w:rPr>
      </w:pPr>
      <w:r>
        <w:rPr>
          <w:rtl/>
        </w:rPr>
        <w:t xml:space="preserve">رد القائلون بمشروعية الوقف على هذه الأحاديث بأن الحبس المنفي هنا هو غير الحبس المثبت في الأحاديث الأخرى، فلا تعارض، لأن المقصود من الحبس في الأحاديث النافية له هو ما كان يفعله </w:t>
      </w:r>
      <w:r>
        <w:rPr>
          <w:rtl/>
        </w:rPr>
        <w:lastRenderedPageBreak/>
        <w:t>العرب في جاهليتهم من حبس البهائم، بينما المقصود من الحبس في الأحاديث المثبتة له هو الوقف الذي أرشد رسول الله صلى الله عليه وسلم عمر لفعله</w:t>
      </w:r>
      <w:r w:rsidR="006C1B09" w:rsidRPr="000253F1">
        <w:rPr>
          <w:rStyle w:val="a6"/>
          <w:rFonts w:hint="cs"/>
          <w:rtl/>
        </w:rPr>
        <w:t>(</w:t>
      </w:r>
      <w:r w:rsidR="006C1B09">
        <w:rPr>
          <w:rStyle w:val="a6"/>
          <w:rtl/>
        </w:rPr>
        <w:footnoteReference w:id="13"/>
      </w:r>
      <w:r w:rsidR="006C1B09" w:rsidRPr="000253F1">
        <w:rPr>
          <w:rStyle w:val="a6"/>
          <w:rFonts w:hint="cs"/>
          <w:rtl/>
        </w:rPr>
        <w:t>)</w:t>
      </w:r>
      <w:r>
        <w:rPr>
          <w:rtl/>
        </w:rPr>
        <w:t xml:space="preserve">. </w:t>
      </w:r>
    </w:p>
    <w:p w14:paraId="0FFECB90" w14:textId="77777777" w:rsidR="006C1B09" w:rsidRPr="006C1B09" w:rsidRDefault="006C1B09" w:rsidP="00E4080B">
      <w:pPr>
        <w:pStyle w:val="af2"/>
        <w:jc w:val="both"/>
        <w:rPr>
          <w:b/>
          <w:bCs/>
          <w:rtl/>
        </w:rPr>
      </w:pPr>
      <w:r w:rsidRPr="006C1B09">
        <w:rPr>
          <w:rFonts w:hint="cs"/>
          <w:b/>
          <w:bCs/>
          <w:rtl/>
        </w:rPr>
        <w:t xml:space="preserve">الراجح: </w:t>
      </w:r>
    </w:p>
    <w:p w14:paraId="3CD419AC" w14:textId="77777777" w:rsidR="006C1B09" w:rsidRDefault="006C1B09" w:rsidP="00E4080B">
      <w:pPr>
        <w:pStyle w:val="af2"/>
        <w:jc w:val="both"/>
        <w:rPr>
          <w:rtl/>
        </w:rPr>
      </w:pPr>
      <w:r>
        <w:rPr>
          <w:rFonts w:hint="cs"/>
          <w:rtl/>
        </w:rPr>
        <w:t xml:space="preserve">يظهر أن الراجح هو القول الأول لقوة دليلهم ولردهم على أصحاب القول الثاني، والله أعلم. </w:t>
      </w:r>
    </w:p>
    <w:p w14:paraId="2FE9A477" w14:textId="77777777" w:rsidR="006C1B09" w:rsidRDefault="006C1B09" w:rsidP="00E4080B">
      <w:pPr>
        <w:pStyle w:val="af2"/>
        <w:jc w:val="both"/>
        <w:rPr>
          <w:rtl/>
        </w:rPr>
      </w:pPr>
    </w:p>
    <w:p w14:paraId="0E987284" w14:textId="77777777" w:rsidR="006C1B09" w:rsidRDefault="006C1B09" w:rsidP="00E4080B">
      <w:pPr>
        <w:pStyle w:val="af2"/>
        <w:jc w:val="both"/>
        <w:rPr>
          <w:rtl/>
        </w:rPr>
      </w:pPr>
    </w:p>
    <w:p w14:paraId="096DD8C5" w14:textId="77777777" w:rsidR="006C1B09" w:rsidRDefault="006C1B09" w:rsidP="006C1B09">
      <w:pPr>
        <w:pStyle w:val="af2"/>
        <w:jc w:val="both"/>
        <w:rPr>
          <w:sz w:val="16"/>
          <w:szCs w:val="16"/>
          <w:rtl/>
        </w:rPr>
      </w:pPr>
    </w:p>
    <w:p w14:paraId="5621B47D" w14:textId="77777777" w:rsidR="006C1B09" w:rsidRDefault="006C1B09" w:rsidP="00836A1F">
      <w:pPr>
        <w:pStyle w:val="af2"/>
        <w:rPr>
          <w:rtl/>
        </w:rPr>
      </w:pPr>
      <w:r>
        <w:rPr>
          <w:rFonts w:hint="cs"/>
        </w:rPr>
        <w:sym w:font="AGA Arabesque" w:char="F05F"/>
      </w:r>
      <w:r>
        <w:rPr>
          <w:rFonts w:hint="cs"/>
        </w:rPr>
        <w:sym w:font="AGA Arabesque" w:char="F05F"/>
      </w:r>
      <w:r>
        <w:tab/>
      </w:r>
      <w:r>
        <w:tab/>
      </w:r>
      <w:r>
        <w:rPr>
          <w:rFonts w:hint="cs"/>
        </w:rPr>
        <w:sym w:font="AGA Arabesque" w:char="F060"/>
      </w:r>
      <w:r>
        <w:rPr>
          <w:rFonts w:hint="cs"/>
        </w:rPr>
        <w:sym w:font="AGA Arabesque" w:char="F060"/>
      </w:r>
      <w:r>
        <w:tab/>
      </w:r>
      <w:r>
        <w:tab/>
      </w:r>
      <w:r>
        <w:rPr>
          <w:rFonts w:hint="cs"/>
        </w:rPr>
        <w:sym w:font="AGA Arabesque" w:char="F05F"/>
      </w:r>
      <w:r>
        <w:rPr>
          <w:rFonts w:hint="cs"/>
        </w:rPr>
        <w:sym w:font="AGA Arabesque" w:char="F05F"/>
      </w:r>
    </w:p>
    <w:p w14:paraId="6615FEB8" w14:textId="77777777" w:rsidR="006C1B09" w:rsidRDefault="006C1B09" w:rsidP="006C1B09">
      <w:pPr>
        <w:pStyle w:val="af2"/>
        <w:rPr>
          <w:b/>
          <w:bCs/>
          <w:rtl/>
        </w:rPr>
      </w:pPr>
    </w:p>
    <w:p w14:paraId="74D9B47A" w14:textId="77777777" w:rsidR="006C1B09" w:rsidRDefault="006C1B09" w:rsidP="006C1B09">
      <w:pPr>
        <w:pStyle w:val="af2"/>
        <w:rPr>
          <w:b/>
          <w:bCs/>
          <w:rtl/>
        </w:rPr>
      </w:pPr>
    </w:p>
    <w:p w14:paraId="5EEDB224" w14:textId="77777777" w:rsidR="006C1B09" w:rsidRDefault="006C1B09" w:rsidP="006C1B09">
      <w:pPr>
        <w:pStyle w:val="af2"/>
        <w:rPr>
          <w:b/>
          <w:bCs/>
          <w:rtl/>
        </w:rPr>
      </w:pPr>
    </w:p>
    <w:p w14:paraId="5FD7F8CD" w14:textId="77777777" w:rsidR="006C1B09" w:rsidRDefault="006C1B09" w:rsidP="006C1B09">
      <w:pPr>
        <w:pStyle w:val="af2"/>
        <w:rPr>
          <w:b/>
          <w:bCs/>
          <w:rtl/>
        </w:rPr>
      </w:pPr>
    </w:p>
    <w:p w14:paraId="7B70B59F" w14:textId="77777777" w:rsidR="006C1B09" w:rsidRDefault="006C1B09" w:rsidP="006C1B09">
      <w:pPr>
        <w:pStyle w:val="af2"/>
        <w:rPr>
          <w:b/>
          <w:bCs/>
          <w:rtl/>
        </w:rPr>
      </w:pPr>
    </w:p>
    <w:p w14:paraId="2DF49D35" w14:textId="77777777" w:rsidR="006C1B09" w:rsidRDefault="006C1B09" w:rsidP="006C1B09">
      <w:pPr>
        <w:pStyle w:val="af2"/>
        <w:rPr>
          <w:b/>
          <w:bCs/>
          <w:rtl/>
        </w:rPr>
      </w:pPr>
    </w:p>
    <w:p w14:paraId="1C3FCB41" w14:textId="77777777" w:rsidR="006C1B09" w:rsidRDefault="006C1B09" w:rsidP="006C1B09">
      <w:pPr>
        <w:pStyle w:val="af2"/>
        <w:rPr>
          <w:b/>
          <w:bCs/>
          <w:rtl/>
        </w:rPr>
      </w:pPr>
    </w:p>
    <w:p w14:paraId="56653DA6" w14:textId="77777777" w:rsidR="006C1B09" w:rsidRDefault="006C1B09" w:rsidP="006C1B09">
      <w:pPr>
        <w:pStyle w:val="af2"/>
        <w:rPr>
          <w:b/>
          <w:bCs/>
          <w:rtl/>
        </w:rPr>
      </w:pPr>
    </w:p>
    <w:p w14:paraId="1FC75D07" w14:textId="77777777" w:rsidR="007B6987" w:rsidRDefault="007B6987">
      <w:pPr>
        <w:bidi w:val="0"/>
        <w:spacing w:before="0" w:after="160" w:line="259" w:lineRule="auto"/>
        <w:ind w:firstLine="0"/>
        <w:jc w:val="left"/>
        <w:rPr>
          <w:b/>
          <w:bCs/>
          <w:rtl/>
        </w:rPr>
      </w:pPr>
      <w:r>
        <w:rPr>
          <w:b/>
          <w:bCs/>
          <w:rtl/>
        </w:rPr>
        <w:br w:type="page"/>
      </w:r>
    </w:p>
    <w:p w14:paraId="2BBA2825" w14:textId="2380D064" w:rsidR="006C1B09" w:rsidRDefault="006C1B09" w:rsidP="006C1B09">
      <w:pPr>
        <w:pStyle w:val="af2"/>
        <w:rPr>
          <w:b/>
          <w:bCs/>
          <w:rtl/>
        </w:rPr>
      </w:pPr>
      <w:r w:rsidRPr="00377CB9">
        <w:rPr>
          <w:rFonts w:hint="cs"/>
          <w:b/>
          <w:bCs/>
          <w:rtl/>
        </w:rPr>
        <w:lastRenderedPageBreak/>
        <w:t xml:space="preserve">المبحث </w:t>
      </w:r>
      <w:r>
        <w:rPr>
          <w:rFonts w:hint="cs"/>
          <w:b/>
          <w:bCs/>
          <w:rtl/>
        </w:rPr>
        <w:t>الثاني</w:t>
      </w:r>
      <w:r w:rsidRPr="00377CB9">
        <w:rPr>
          <w:rFonts w:hint="cs"/>
          <w:b/>
          <w:bCs/>
          <w:rtl/>
        </w:rPr>
        <w:t xml:space="preserve">: </w:t>
      </w:r>
      <w:r w:rsidRPr="006C1B09">
        <w:rPr>
          <w:b/>
          <w:bCs/>
          <w:rtl/>
        </w:rPr>
        <w:t>مسائل متعلقة بنظارة الوقف</w:t>
      </w:r>
    </w:p>
    <w:p w14:paraId="1FA2D8C1" w14:textId="77777777" w:rsidR="006C1B09" w:rsidRDefault="006C1B09" w:rsidP="006C1B09">
      <w:pPr>
        <w:pStyle w:val="af2"/>
        <w:jc w:val="left"/>
        <w:rPr>
          <w:b/>
          <w:bCs/>
          <w:rtl/>
        </w:rPr>
      </w:pPr>
      <w:r w:rsidRPr="00377CB9">
        <w:rPr>
          <w:rFonts w:hint="cs"/>
        </w:rPr>
        <w:sym w:font="AGA Arabesque" w:char="F040"/>
      </w:r>
      <w:r>
        <w:rPr>
          <w:rFonts w:hint="cs"/>
          <w:b/>
          <w:bCs/>
          <w:rtl/>
        </w:rPr>
        <w:t xml:space="preserve"> </w:t>
      </w:r>
      <w:r w:rsidRPr="00377CB9">
        <w:rPr>
          <w:rFonts w:hint="cs"/>
          <w:b/>
          <w:bCs/>
          <w:rtl/>
        </w:rPr>
        <w:t xml:space="preserve">المطلب الأول: </w:t>
      </w:r>
      <w:r>
        <w:rPr>
          <w:rFonts w:hint="cs"/>
          <w:b/>
          <w:bCs/>
          <w:rtl/>
        </w:rPr>
        <w:t>اشتراط</w:t>
      </w:r>
      <w:r w:rsidRPr="006C1B09">
        <w:rPr>
          <w:b/>
          <w:bCs/>
          <w:rtl/>
        </w:rPr>
        <w:t xml:space="preserve"> </w:t>
      </w:r>
      <w:r>
        <w:rPr>
          <w:rFonts w:hint="cs"/>
          <w:b/>
          <w:bCs/>
          <w:rtl/>
        </w:rPr>
        <w:t xml:space="preserve">قبول الناظر </w:t>
      </w:r>
      <w:r w:rsidRPr="006C1B09">
        <w:rPr>
          <w:b/>
          <w:bCs/>
          <w:rtl/>
        </w:rPr>
        <w:t>لصحة النظارة</w:t>
      </w:r>
      <w:r>
        <w:rPr>
          <w:rFonts w:hint="cs"/>
          <w:b/>
          <w:bCs/>
          <w:rtl/>
        </w:rPr>
        <w:t xml:space="preserve">: </w:t>
      </w:r>
    </w:p>
    <w:p w14:paraId="45621843" w14:textId="782027EF" w:rsidR="006C1B09" w:rsidRDefault="006C1B09" w:rsidP="006C1B09">
      <w:pPr>
        <w:pStyle w:val="af2"/>
        <w:jc w:val="both"/>
        <w:rPr>
          <w:rtl/>
        </w:rPr>
      </w:pPr>
      <w:r>
        <w:rPr>
          <w:rtl/>
        </w:rPr>
        <w:t>اختلف الفقهاء في اعتبار القبول شرط</w:t>
      </w:r>
      <w:r w:rsidR="00AA46B1">
        <w:rPr>
          <w:rtl/>
        </w:rPr>
        <w:t>ًا</w:t>
      </w:r>
      <w:r>
        <w:rPr>
          <w:rtl/>
        </w:rPr>
        <w:t xml:space="preserve"> لصحة النظارة على ثلاثة أقوال تأسيس</w:t>
      </w:r>
      <w:r w:rsidR="00AA46B1">
        <w:rPr>
          <w:rtl/>
        </w:rPr>
        <w:t>ًا</w:t>
      </w:r>
      <w:r>
        <w:rPr>
          <w:rtl/>
        </w:rPr>
        <w:t xml:space="preserve"> على</w:t>
      </w:r>
      <w:r>
        <w:rPr>
          <w:rFonts w:hint="cs"/>
          <w:rtl/>
        </w:rPr>
        <w:t xml:space="preserve"> </w:t>
      </w:r>
      <w:r>
        <w:rPr>
          <w:rtl/>
        </w:rPr>
        <w:t>اختلافهم في اعتباره شرط</w:t>
      </w:r>
      <w:r w:rsidR="00AA46B1">
        <w:rPr>
          <w:rtl/>
        </w:rPr>
        <w:t>ًا</w:t>
      </w:r>
      <w:r>
        <w:rPr>
          <w:rtl/>
        </w:rPr>
        <w:t xml:space="preserve"> لصحة الوكالة. </w:t>
      </w:r>
    </w:p>
    <w:p w14:paraId="5F49AC5D" w14:textId="6063BB1A" w:rsidR="006C1B09" w:rsidRDefault="006C1B09" w:rsidP="006C1B09">
      <w:pPr>
        <w:pStyle w:val="af2"/>
        <w:jc w:val="both"/>
        <w:rPr>
          <w:rtl/>
        </w:rPr>
      </w:pPr>
      <w:r w:rsidRPr="00836A1F">
        <w:rPr>
          <w:b/>
          <w:bCs/>
          <w:rtl/>
        </w:rPr>
        <w:t>القول الأول:</w:t>
      </w:r>
      <w:r>
        <w:rPr>
          <w:rtl/>
        </w:rPr>
        <w:t xml:space="preserve"> للحنفي</w:t>
      </w:r>
      <w:r>
        <w:rPr>
          <w:rFonts w:hint="cs"/>
          <w:rtl/>
        </w:rPr>
        <w:t>ة</w:t>
      </w:r>
      <w:r w:rsidRPr="000253F1">
        <w:rPr>
          <w:rStyle w:val="a6"/>
          <w:rFonts w:hint="cs"/>
          <w:rtl/>
        </w:rPr>
        <w:t>(</w:t>
      </w:r>
      <w:r>
        <w:rPr>
          <w:rStyle w:val="a6"/>
          <w:rtl/>
        </w:rPr>
        <w:footnoteReference w:id="14"/>
      </w:r>
      <w:r w:rsidRPr="000253F1">
        <w:rPr>
          <w:rStyle w:val="a6"/>
          <w:rFonts w:hint="cs"/>
          <w:rtl/>
        </w:rPr>
        <w:t>)</w:t>
      </w:r>
      <w:r>
        <w:rPr>
          <w:rFonts w:hint="cs"/>
          <w:rtl/>
        </w:rPr>
        <w:t>،</w:t>
      </w:r>
      <w:r w:rsidR="00836A1F">
        <w:rPr>
          <w:rFonts w:hint="cs"/>
          <w:rtl/>
        </w:rPr>
        <w:t xml:space="preserve"> </w:t>
      </w:r>
      <w:r w:rsidR="00836A1F" w:rsidRPr="00836A1F">
        <w:rPr>
          <w:rtl/>
        </w:rPr>
        <w:t>وهو أن قبول الناظر ليس شرط</w:t>
      </w:r>
      <w:r w:rsidR="00AA46B1">
        <w:rPr>
          <w:rtl/>
        </w:rPr>
        <w:t>ًا</w:t>
      </w:r>
      <w:r w:rsidR="00836A1F" w:rsidRPr="00836A1F">
        <w:rPr>
          <w:rtl/>
        </w:rPr>
        <w:t xml:space="preserve"> لصحة النظارة، ولكن إذا رد الناظر النظارة ترتد</w:t>
      </w:r>
      <w:r w:rsidR="00836A1F">
        <w:rPr>
          <w:rFonts w:hint="cs"/>
          <w:rtl/>
        </w:rPr>
        <w:t xml:space="preserve">. </w:t>
      </w:r>
    </w:p>
    <w:p w14:paraId="28664673" w14:textId="77777777" w:rsidR="00836A1F" w:rsidRDefault="00836A1F" w:rsidP="0081581C">
      <w:pPr>
        <w:pStyle w:val="af2"/>
        <w:jc w:val="both"/>
        <w:rPr>
          <w:rtl/>
        </w:rPr>
      </w:pPr>
      <w:r w:rsidRPr="0081581C">
        <w:rPr>
          <w:b/>
          <w:bCs/>
          <w:rtl/>
        </w:rPr>
        <w:t>القول الثاني:</w:t>
      </w:r>
      <w:r>
        <w:rPr>
          <w:rtl/>
        </w:rPr>
        <w:t xml:space="preserve"> للمالكية</w:t>
      </w:r>
      <w:r w:rsidRPr="000253F1">
        <w:rPr>
          <w:rStyle w:val="a6"/>
          <w:rFonts w:hint="cs"/>
          <w:rtl/>
        </w:rPr>
        <w:t>(</w:t>
      </w:r>
      <w:r>
        <w:rPr>
          <w:rStyle w:val="a6"/>
          <w:rtl/>
        </w:rPr>
        <w:footnoteReference w:id="15"/>
      </w:r>
      <w:r w:rsidRPr="000253F1">
        <w:rPr>
          <w:rStyle w:val="a6"/>
          <w:rFonts w:hint="cs"/>
          <w:rtl/>
        </w:rPr>
        <w:t>)</w:t>
      </w:r>
      <w:r>
        <w:rPr>
          <w:rFonts w:hint="cs"/>
          <w:rtl/>
        </w:rPr>
        <w:t xml:space="preserve">، </w:t>
      </w:r>
      <w:r>
        <w:rPr>
          <w:rtl/>
        </w:rPr>
        <w:t>والحنابلة</w:t>
      </w:r>
      <w:r w:rsidRPr="000253F1">
        <w:rPr>
          <w:rStyle w:val="a6"/>
          <w:rFonts w:hint="cs"/>
          <w:rtl/>
        </w:rPr>
        <w:t>(</w:t>
      </w:r>
      <w:r>
        <w:rPr>
          <w:rStyle w:val="a6"/>
          <w:rtl/>
        </w:rPr>
        <w:footnoteReference w:id="16"/>
      </w:r>
      <w:r w:rsidRPr="000253F1">
        <w:rPr>
          <w:rStyle w:val="a6"/>
          <w:rFonts w:hint="cs"/>
          <w:rtl/>
        </w:rPr>
        <w:t>)</w:t>
      </w:r>
      <w:r>
        <w:rPr>
          <w:rFonts w:hint="cs"/>
          <w:rtl/>
        </w:rPr>
        <w:t>،</w:t>
      </w:r>
      <w:r w:rsidR="0081581C">
        <w:rPr>
          <w:rFonts w:hint="cs"/>
          <w:rtl/>
        </w:rPr>
        <w:t xml:space="preserve"> </w:t>
      </w:r>
      <w:r>
        <w:rPr>
          <w:rtl/>
        </w:rPr>
        <w:t>والشافعية في قول</w:t>
      </w:r>
      <w:r w:rsidRPr="000253F1">
        <w:rPr>
          <w:rStyle w:val="a6"/>
          <w:rFonts w:hint="cs"/>
          <w:rtl/>
        </w:rPr>
        <w:t>(</w:t>
      </w:r>
      <w:r>
        <w:rPr>
          <w:rStyle w:val="a6"/>
          <w:rtl/>
        </w:rPr>
        <w:footnoteReference w:id="17"/>
      </w:r>
      <w:r w:rsidRPr="000253F1">
        <w:rPr>
          <w:rStyle w:val="a6"/>
          <w:rFonts w:hint="cs"/>
          <w:rtl/>
        </w:rPr>
        <w:t>)</w:t>
      </w:r>
      <w:r>
        <w:rPr>
          <w:rtl/>
        </w:rPr>
        <w:t xml:space="preserve">، وهو أن قبول الناظر شرط لصحة النظارة. </w:t>
      </w:r>
    </w:p>
    <w:p w14:paraId="76A97B5F" w14:textId="77777777" w:rsidR="00836A1F" w:rsidRDefault="0081581C" w:rsidP="0081581C">
      <w:pPr>
        <w:pStyle w:val="af2"/>
        <w:jc w:val="both"/>
        <w:rPr>
          <w:rtl/>
        </w:rPr>
      </w:pPr>
      <w:r>
        <w:rPr>
          <w:rtl/>
        </w:rPr>
        <w:t>قال الحنابلة: لو أب</w:t>
      </w:r>
      <w:r>
        <w:rPr>
          <w:rFonts w:hint="cs"/>
          <w:rtl/>
        </w:rPr>
        <w:t>ى</w:t>
      </w:r>
      <w:r w:rsidR="00836A1F">
        <w:rPr>
          <w:rtl/>
        </w:rPr>
        <w:t xml:space="preserve"> الوكيل أن يقبل الوكالة فكعزله نفسه، </w:t>
      </w:r>
      <w:proofErr w:type="spellStart"/>
      <w:r w:rsidR="00836A1F">
        <w:rPr>
          <w:rtl/>
        </w:rPr>
        <w:t>كالموصى</w:t>
      </w:r>
      <w:proofErr w:type="spellEnd"/>
      <w:r w:rsidR="00836A1F">
        <w:rPr>
          <w:rtl/>
        </w:rPr>
        <w:t xml:space="preserve"> له إذا لم يقب</w:t>
      </w:r>
      <w:r>
        <w:rPr>
          <w:rtl/>
        </w:rPr>
        <w:t>ل</w:t>
      </w:r>
      <w:r>
        <w:rPr>
          <w:rFonts w:hint="cs"/>
          <w:rtl/>
        </w:rPr>
        <w:t xml:space="preserve"> </w:t>
      </w:r>
      <w:r w:rsidR="00836A1F">
        <w:rPr>
          <w:rtl/>
        </w:rPr>
        <w:t>الوصية ولم يردها يُحكم عليه بالرد، وعلى قياس ذلك باقي العقود الجائزة</w:t>
      </w:r>
      <w:r w:rsidRPr="000253F1">
        <w:rPr>
          <w:rStyle w:val="a6"/>
          <w:rFonts w:hint="cs"/>
          <w:rtl/>
        </w:rPr>
        <w:t>(</w:t>
      </w:r>
      <w:r>
        <w:rPr>
          <w:rStyle w:val="a6"/>
          <w:rtl/>
        </w:rPr>
        <w:footnoteReference w:id="18"/>
      </w:r>
      <w:r w:rsidRPr="000253F1">
        <w:rPr>
          <w:rStyle w:val="a6"/>
          <w:rFonts w:hint="cs"/>
          <w:rtl/>
        </w:rPr>
        <w:t>)</w:t>
      </w:r>
      <w:r>
        <w:rPr>
          <w:rFonts w:hint="cs"/>
          <w:rtl/>
        </w:rPr>
        <w:t xml:space="preserve">. </w:t>
      </w:r>
    </w:p>
    <w:p w14:paraId="5EEEE44B" w14:textId="26DF6DA6" w:rsidR="006C1B09" w:rsidRDefault="0081581C" w:rsidP="0081581C">
      <w:pPr>
        <w:pStyle w:val="af2"/>
        <w:jc w:val="both"/>
        <w:rPr>
          <w:b/>
          <w:bCs/>
          <w:sz w:val="36"/>
          <w:rtl/>
        </w:rPr>
      </w:pPr>
      <w:r w:rsidRPr="0081581C">
        <w:rPr>
          <w:b/>
          <w:bCs/>
          <w:sz w:val="36"/>
          <w:rtl/>
        </w:rPr>
        <w:t xml:space="preserve">القول </w:t>
      </w:r>
      <w:r>
        <w:rPr>
          <w:rFonts w:hint="cs"/>
          <w:b/>
          <w:bCs/>
          <w:sz w:val="36"/>
          <w:rtl/>
        </w:rPr>
        <w:t>الثالث</w:t>
      </w:r>
      <w:r w:rsidRPr="0081581C">
        <w:rPr>
          <w:b/>
          <w:bCs/>
          <w:sz w:val="36"/>
          <w:rtl/>
        </w:rPr>
        <w:t xml:space="preserve">: </w:t>
      </w:r>
      <w:r>
        <w:rPr>
          <w:sz w:val="36"/>
          <w:rtl/>
        </w:rPr>
        <w:t>للشافعية في المذهب</w:t>
      </w:r>
      <w:r w:rsidRPr="0081581C">
        <w:rPr>
          <w:rStyle w:val="a6"/>
          <w:rFonts w:hint="cs"/>
          <w:sz w:val="36"/>
          <w:rtl/>
        </w:rPr>
        <w:t>(</w:t>
      </w:r>
      <w:r w:rsidRPr="0081581C">
        <w:rPr>
          <w:rStyle w:val="a6"/>
          <w:sz w:val="36"/>
          <w:rtl/>
        </w:rPr>
        <w:footnoteReference w:id="19"/>
      </w:r>
      <w:r w:rsidRPr="0081581C">
        <w:rPr>
          <w:rStyle w:val="a6"/>
          <w:rFonts w:hint="cs"/>
          <w:sz w:val="36"/>
          <w:rtl/>
        </w:rPr>
        <w:t>)</w:t>
      </w:r>
      <w:r w:rsidRPr="0081581C">
        <w:rPr>
          <w:sz w:val="36"/>
          <w:rtl/>
        </w:rPr>
        <w:t>، وهو أن قبول الناظر ليس شرط</w:t>
      </w:r>
      <w:r w:rsidR="00AA46B1">
        <w:rPr>
          <w:sz w:val="36"/>
          <w:rtl/>
        </w:rPr>
        <w:t>ًا</w:t>
      </w:r>
      <w:r w:rsidRPr="0081581C">
        <w:rPr>
          <w:sz w:val="36"/>
          <w:rtl/>
        </w:rPr>
        <w:t xml:space="preserve"> في صحة النظا</w:t>
      </w:r>
      <w:r>
        <w:rPr>
          <w:sz w:val="36"/>
          <w:rtl/>
        </w:rPr>
        <w:t>رة إن كانت بغير جعل بل الشرط أ</w:t>
      </w:r>
      <w:r w:rsidRPr="0081581C">
        <w:rPr>
          <w:sz w:val="36"/>
          <w:rtl/>
        </w:rPr>
        <w:t xml:space="preserve">لا يرد، أما لو كانت النظارة بجعل فلابد من القبول </w:t>
      </w:r>
      <w:r w:rsidRPr="0081581C">
        <w:rPr>
          <w:rFonts w:hint="cs"/>
          <w:sz w:val="36"/>
          <w:rtl/>
        </w:rPr>
        <w:t>لفظ</w:t>
      </w:r>
      <w:r w:rsidR="00AA46B1">
        <w:rPr>
          <w:rFonts w:hint="cs"/>
          <w:sz w:val="36"/>
          <w:rtl/>
        </w:rPr>
        <w:t>ًا</w:t>
      </w:r>
      <w:r w:rsidRPr="0081581C">
        <w:rPr>
          <w:rFonts w:hint="cs"/>
          <w:sz w:val="36"/>
          <w:rtl/>
        </w:rPr>
        <w:t>.</w:t>
      </w:r>
    </w:p>
    <w:p w14:paraId="0DB909F5" w14:textId="77777777" w:rsidR="0081581C" w:rsidRDefault="0081581C" w:rsidP="004B676E">
      <w:pPr>
        <w:pStyle w:val="af2"/>
        <w:jc w:val="left"/>
        <w:rPr>
          <w:b/>
          <w:bCs/>
          <w:rtl/>
        </w:rPr>
      </w:pPr>
      <w:r w:rsidRPr="00377CB9">
        <w:rPr>
          <w:rFonts w:hint="cs"/>
        </w:rPr>
        <w:sym w:font="AGA Arabesque" w:char="F040"/>
      </w:r>
      <w:r>
        <w:rPr>
          <w:rFonts w:hint="cs"/>
          <w:b/>
          <w:bCs/>
          <w:rtl/>
        </w:rPr>
        <w:t xml:space="preserve"> </w:t>
      </w:r>
      <w:r w:rsidRPr="00377CB9">
        <w:rPr>
          <w:rFonts w:hint="cs"/>
          <w:b/>
          <w:bCs/>
          <w:rtl/>
        </w:rPr>
        <w:t xml:space="preserve">المطلب </w:t>
      </w:r>
      <w:r>
        <w:rPr>
          <w:rFonts w:hint="cs"/>
          <w:b/>
          <w:bCs/>
          <w:rtl/>
        </w:rPr>
        <w:t>الثاني</w:t>
      </w:r>
      <w:r w:rsidRPr="00377CB9">
        <w:rPr>
          <w:rFonts w:hint="cs"/>
          <w:b/>
          <w:bCs/>
          <w:rtl/>
        </w:rPr>
        <w:t xml:space="preserve">: </w:t>
      </w:r>
      <w:r>
        <w:rPr>
          <w:rFonts w:hint="cs"/>
          <w:b/>
          <w:bCs/>
          <w:rtl/>
        </w:rPr>
        <w:t xml:space="preserve">حكم </w:t>
      </w:r>
      <w:r w:rsidRPr="0081581C">
        <w:rPr>
          <w:b/>
          <w:bCs/>
          <w:rtl/>
        </w:rPr>
        <w:t>عزل</w:t>
      </w:r>
      <w:r w:rsidR="004B676E">
        <w:rPr>
          <w:rFonts w:hint="cs"/>
          <w:b/>
          <w:bCs/>
          <w:rtl/>
        </w:rPr>
        <w:t xml:space="preserve"> ناظر الوقف من قبل</w:t>
      </w:r>
      <w:r w:rsidRPr="0081581C">
        <w:rPr>
          <w:b/>
          <w:bCs/>
          <w:rtl/>
        </w:rPr>
        <w:t xml:space="preserve"> </w:t>
      </w:r>
      <w:r w:rsidR="004B676E">
        <w:rPr>
          <w:rFonts w:hint="cs"/>
          <w:b/>
          <w:bCs/>
          <w:rtl/>
        </w:rPr>
        <w:t>مفوضه</w:t>
      </w:r>
      <w:r>
        <w:rPr>
          <w:rFonts w:hint="cs"/>
          <w:b/>
          <w:bCs/>
          <w:rtl/>
        </w:rPr>
        <w:t xml:space="preserve">: </w:t>
      </w:r>
    </w:p>
    <w:p w14:paraId="0EBFC763" w14:textId="77777777" w:rsidR="004B676E" w:rsidRPr="004B676E" w:rsidRDefault="004B676E" w:rsidP="00D22EC7">
      <w:pPr>
        <w:pStyle w:val="af2"/>
        <w:jc w:val="both"/>
        <w:rPr>
          <w:sz w:val="36"/>
          <w:rtl/>
        </w:rPr>
      </w:pPr>
      <w:r>
        <w:rPr>
          <w:sz w:val="36"/>
          <w:rtl/>
        </w:rPr>
        <w:t>مفوض النظارة</w:t>
      </w:r>
      <w:r w:rsidRPr="004B676E">
        <w:rPr>
          <w:sz w:val="36"/>
          <w:rtl/>
        </w:rPr>
        <w:t xml:space="preserve">: هو من له ولاية </w:t>
      </w:r>
      <w:r>
        <w:rPr>
          <w:rFonts w:hint="cs"/>
          <w:sz w:val="36"/>
          <w:rtl/>
        </w:rPr>
        <w:t>تعيين</w:t>
      </w:r>
      <w:r w:rsidR="00D22EC7">
        <w:rPr>
          <w:sz w:val="36"/>
          <w:rtl/>
        </w:rPr>
        <w:t xml:space="preserve"> الناظر</w:t>
      </w:r>
      <w:r w:rsidR="00D22EC7">
        <w:rPr>
          <w:rFonts w:hint="cs"/>
          <w:sz w:val="36"/>
          <w:rtl/>
        </w:rPr>
        <w:t xml:space="preserve">، </w:t>
      </w:r>
      <w:r>
        <w:rPr>
          <w:rFonts w:hint="cs"/>
          <w:sz w:val="36"/>
          <w:rtl/>
        </w:rPr>
        <w:t>و</w:t>
      </w:r>
      <w:r w:rsidR="00D22EC7">
        <w:rPr>
          <w:sz w:val="36"/>
          <w:rtl/>
        </w:rPr>
        <w:t xml:space="preserve">لعزل الواقف </w:t>
      </w:r>
      <w:r w:rsidRPr="004B676E">
        <w:rPr>
          <w:sz w:val="36"/>
          <w:rtl/>
        </w:rPr>
        <w:t>لناظر</w:t>
      </w:r>
      <w:r w:rsidR="00D22EC7">
        <w:rPr>
          <w:rFonts w:hint="cs"/>
          <w:sz w:val="36"/>
          <w:rtl/>
        </w:rPr>
        <w:t xml:space="preserve"> الوقف</w:t>
      </w:r>
      <w:r>
        <w:rPr>
          <w:rFonts w:hint="cs"/>
          <w:sz w:val="36"/>
          <w:rtl/>
        </w:rPr>
        <w:t xml:space="preserve"> هناك</w:t>
      </w:r>
      <w:r>
        <w:rPr>
          <w:sz w:val="36"/>
          <w:rtl/>
        </w:rPr>
        <w:t xml:space="preserve"> ثلاث حالات هي</w:t>
      </w:r>
      <w:r w:rsidRPr="004B676E">
        <w:rPr>
          <w:sz w:val="36"/>
          <w:rtl/>
        </w:rPr>
        <w:t xml:space="preserve">: </w:t>
      </w:r>
    </w:p>
    <w:p w14:paraId="6E50CA19" w14:textId="77777777" w:rsidR="004B676E" w:rsidRPr="004B676E" w:rsidRDefault="004B676E" w:rsidP="004B676E">
      <w:pPr>
        <w:pStyle w:val="af2"/>
        <w:numPr>
          <w:ilvl w:val="0"/>
          <w:numId w:val="8"/>
        </w:numPr>
        <w:jc w:val="both"/>
        <w:rPr>
          <w:sz w:val="36"/>
          <w:rtl/>
        </w:rPr>
      </w:pPr>
      <w:r w:rsidRPr="004B676E">
        <w:rPr>
          <w:sz w:val="36"/>
          <w:rtl/>
        </w:rPr>
        <w:t>أن يشترط الواقف العزل لنفسه</w:t>
      </w:r>
      <w:r>
        <w:rPr>
          <w:rFonts w:hint="cs"/>
          <w:sz w:val="36"/>
          <w:rtl/>
        </w:rPr>
        <w:t>.</w:t>
      </w:r>
    </w:p>
    <w:p w14:paraId="2C661692" w14:textId="77777777" w:rsidR="004B676E" w:rsidRPr="004B676E" w:rsidRDefault="004B676E" w:rsidP="004B676E">
      <w:pPr>
        <w:pStyle w:val="af2"/>
        <w:numPr>
          <w:ilvl w:val="0"/>
          <w:numId w:val="8"/>
        </w:numPr>
        <w:jc w:val="both"/>
        <w:rPr>
          <w:sz w:val="36"/>
          <w:rtl/>
        </w:rPr>
      </w:pPr>
      <w:r>
        <w:rPr>
          <w:sz w:val="36"/>
          <w:rtl/>
        </w:rPr>
        <w:t>أن يشترط الواقف النظارة لنفسه</w:t>
      </w:r>
      <w:r>
        <w:rPr>
          <w:rFonts w:hint="cs"/>
          <w:sz w:val="36"/>
          <w:rtl/>
        </w:rPr>
        <w:t>.</w:t>
      </w:r>
    </w:p>
    <w:p w14:paraId="637CB1AF" w14:textId="22971F43" w:rsidR="004B676E" w:rsidRDefault="004B676E" w:rsidP="004B676E">
      <w:pPr>
        <w:pStyle w:val="af2"/>
        <w:numPr>
          <w:ilvl w:val="0"/>
          <w:numId w:val="8"/>
        </w:numPr>
        <w:jc w:val="both"/>
        <w:rPr>
          <w:sz w:val="36"/>
        </w:rPr>
      </w:pPr>
      <w:r>
        <w:rPr>
          <w:sz w:val="36"/>
          <w:rtl/>
        </w:rPr>
        <w:t>أ</w:t>
      </w:r>
      <w:r w:rsidRPr="004B676E">
        <w:rPr>
          <w:sz w:val="36"/>
          <w:rtl/>
        </w:rPr>
        <w:t>لا يشترط الواقف شيئ</w:t>
      </w:r>
      <w:r w:rsidR="00AA46B1">
        <w:rPr>
          <w:sz w:val="36"/>
          <w:rtl/>
        </w:rPr>
        <w:t>ًا</w:t>
      </w:r>
      <w:r w:rsidRPr="004B676E">
        <w:rPr>
          <w:sz w:val="36"/>
          <w:rtl/>
        </w:rPr>
        <w:t xml:space="preserve"> منهما</w:t>
      </w:r>
      <w:r>
        <w:rPr>
          <w:rFonts w:hint="cs"/>
          <w:sz w:val="36"/>
          <w:rtl/>
        </w:rPr>
        <w:t xml:space="preserve">. </w:t>
      </w:r>
    </w:p>
    <w:p w14:paraId="41B96DD3" w14:textId="77777777" w:rsidR="004B676E" w:rsidRPr="004B676E" w:rsidRDefault="004B676E" w:rsidP="004B676E">
      <w:pPr>
        <w:pStyle w:val="af2"/>
        <w:jc w:val="both"/>
        <w:rPr>
          <w:sz w:val="36"/>
          <w:rtl/>
        </w:rPr>
      </w:pPr>
      <w:r>
        <w:rPr>
          <w:rFonts w:hint="cs"/>
          <w:sz w:val="36"/>
          <w:rtl/>
        </w:rPr>
        <w:lastRenderedPageBreak/>
        <w:t xml:space="preserve">ونأخذها بشيء من الفصيل: </w:t>
      </w:r>
    </w:p>
    <w:p w14:paraId="01B71D09" w14:textId="77777777" w:rsidR="004B676E" w:rsidRPr="004B676E" w:rsidRDefault="004B676E" w:rsidP="004B676E">
      <w:pPr>
        <w:pStyle w:val="af2"/>
        <w:jc w:val="both"/>
        <w:rPr>
          <w:b/>
          <w:bCs/>
          <w:sz w:val="36"/>
          <w:rtl/>
        </w:rPr>
      </w:pPr>
      <w:r w:rsidRPr="004B676E">
        <w:rPr>
          <w:b/>
          <w:bCs/>
          <w:sz w:val="36"/>
          <w:rtl/>
        </w:rPr>
        <w:t xml:space="preserve">الحالة </w:t>
      </w:r>
      <w:r w:rsidRPr="004B676E">
        <w:rPr>
          <w:rFonts w:hint="cs"/>
          <w:b/>
          <w:bCs/>
          <w:sz w:val="36"/>
          <w:rtl/>
        </w:rPr>
        <w:t>الأولى:</w:t>
      </w:r>
      <w:r w:rsidRPr="004B676E">
        <w:rPr>
          <w:b/>
          <w:bCs/>
          <w:sz w:val="36"/>
          <w:rtl/>
        </w:rPr>
        <w:t xml:space="preserve"> اشتراط الواقف </w:t>
      </w:r>
      <w:r w:rsidRPr="004B676E">
        <w:rPr>
          <w:rFonts w:hint="cs"/>
          <w:b/>
          <w:bCs/>
          <w:sz w:val="36"/>
          <w:rtl/>
        </w:rPr>
        <w:t>العزل:</w:t>
      </w:r>
    </w:p>
    <w:p w14:paraId="68E18C87" w14:textId="77777777" w:rsidR="004B676E" w:rsidRPr="004B676E" w:rsidRDefault="004B676E" w:rsidP="004B676E">
      <w:pPr>
        <w:pStyle w:val="af2"/>
        <w:jc w:val="both"/>
        <w:rPr>
          <w:sz w:val="36"/>
          <w:rtl/>
        </w:rPr>
      </w:pPr>
      <w:r w:rsidRPr="004B676E">
        <w:rPr>
          <w:sz w:val="36"/>
          <w:rtl/>
        </w:rPr>
        <w:t xml:space="preserve">اتفق الفقهاء على أنه إذا اشترط الواقف لنفسه عزل الناظر كان له العزل متى شاء لأن هذا شرط صحيح من الواقف، وشرط </w:t>
      </w:r>
      <w:r>
        <w:rPr>
          <w:sz w:val="36"/>
          <w:rtl/>
        </w:rPr>
        <w:t>الواقف يجب العمل به كنص الشارع</w:t>
      </w:r>
      <w:r w:rsidRPr="004B676E">
        <w:rPr>
          <w:rStyle w:val="a6"/>
          <w:rFonts w:hint="cs"/>
          <w:sz w:val="36"/>
          <w:rtl/>
        </w:rPr>
        <w:t>(</w:t>
      </w:r>
      <w:r w:rsidRPr="004B676E">
        <w:rPr>
          <w:rStyle w:val="a6"/>
          <w:sz w:val="36"/>
          <w:rtl/>
        </w:rPr>
        <w:footnoteReference w:id="20"/>
      </w:r>
      <w:r w:rsidRPr="004B676E">
        <w:rPr>
          <w:rStyle w:val="a6"/>
          <w:rFonts w:hint="cs"/>
          <w:sz w:val="36"/>
          <w:rtl/>
        </w:rPr>
        <w:t>)</w:t>
      </w:r>
      <w:r w:rsidRPr="004B676E">
        <w:rPr>
          <w:sz w:val="36"/>
          <w:rtl/>
          <w:lang w:bidi="fa-IR"/>
        </w:rPr>
        <w:t>.</w:t>
      </w:r>
    </w:p>
    <w:p w14:paraId="2FD901F8" w14:textId="77777777" w:rsidR="00E46CCA" w:rsidRPr="00E46CCA" w:rsidRDefault="00E46CCA" w:rsidP="00E46CCA">
      <w:pPr>
        <w:pStyle w:val="af2"/>
        <w:jc w:val="both"/>
        <w:rPr>
          <w:b/>
          <w:bCs/>
          <w:sz w:val="36"/>
          <w:rtl/>
        </w:rPr>
      </w:pPr>
      <w:r w:rsidRPr="00E46CCA">
        <w:rPr>
          <w:b/>
          <w:bCs/>
          <w:sz w:val="36"/>
          <w:rtl/>
        </w:rPr>
        <w:t xml:space="preserve">الحالة </w:t>
      </w:r>
      <w:r w:rsidRPr="00E46CCA">
        <w:rPr>
          <w:rFonts w:hint="cs"/>
          <w:b/>
          <w:bCs/>
          <w:sz w:val="36"/>
          <w:rtl/>
        </w:rPr>
        <w:t>الثانية:</w:t>
      </w:r>
      <w:r w:rsidRPr="00E46CCA">
        <w:rPr>
          <w:b/>
          <w:bCs/>
          <w:sz w:val="36"/>
          <w:rtl/>
        </w:rPr>
        <w:t xml:space="preserve"> اشتراط الواقف النظارة </w:t>
      </w:r>
      <w:r w:rsidRPr="00E46CCA">
        <w:rPr>
          <w:rFonts w:hint="cs"/>
          <w:b/>
          <w:bCs/>
          <w:sz w:val="36"/>
          <w:rtl/>
        </w:rPr>
        <w:t>لنفسه:</w:t>
      </w:r>
    </w:p>
    <w:p w14:paraId="332D594B" w14:textId="3EFDC0B6" w:rsidR="00E46CCA" w:rsidRPr="00E46CCA" w:rsidRDefault="00E46CCA" w:rsidP="00E46CCA">
      <w:pPr>
        <w:pStyle w:val="af2"/>
        <w:jc w:val="both"/>
        <w:rPr>
          <w:sz w:val="36"/>
          <w:rtl/>
        </w:rPr>
      </w:pPr>
      <w:r w:rsidRPr="00E46CCA">
        <w:rPr>
          <w:sz w:val="36"/>
          <w:rtl/>
        </w:rPr>
        <w:t>اتفق الفقهاء على أنه إذا اشترط الواقف النظارة لنفسه ثم ولّى النظارة شخص</w:t>
      </w:r>
      <w:r w:rsidR="00AA46B1">
        <w:rPr>
          <w:sz w:val="36"/>
          <w:rtl/>
        </w:rPr>
        <w:t>ًا</w:t>
      </w:r>
      <w:r w:rsidRPr="00E46CCA">
        <w:rPr>
          <w:sz w:val="36"/>
          <w:rtl/>
        </w:rPr>
        <w:t xml:space="preserve"> آخ</w:t>
      </w:r>
      <w:r>
        <w:rPr>
          <w:sz w:val="36"/>
          <w:rtl/>
        </w:rPr>
        <w:t>ر مكانه فإن للواقف عزله متى شاء</w:t>
      </w:r>
      <w:r w:rsidRPr="00E46CCA">
        <w:rPr>
          <w:sz w:val="36"/>
          <w:rtl/>
        </w:rPr>
        <w:t>؛ لأنه يكون في هذه الحالة وكيل</w:t>
      </w:r>
      <w:r w:rsidR="00AA46B1">
        <w:rPr>
          <w:sz w:val="36"/>
          <w:rtl/>
        </w:rPr>
        <w:t>ًا</w:t>
      </w:r>
      <w:r w:rsidRPr="00E46CCA">
        <w:rPr>
          <w:sz w:val="36"/>
          <w:rtl/>
        </w:rPr>
        <w:t xml:space="preserve"> عنه، وللموكل أن يعزل الوكيل متى شاء</w:t>
      </w:r>
      <w:r w:rsidRPr="00E46CCA">
        <w:rPr>
          <w:rStyle w:val="a6"/>
          <w:rFonts w:hint="cs"/>
          <w:sz w:val="36"/>
          <w:rtl/>
        </w:rPr>
        <w:t>(</w:t>
      </w:r>
      <w:r w:rsidRPr="00E46CCA">
        <w:rPr>
          <w:rStyle w:val="a6"/>
          <w:sz w:val="36"/>
          <w:rtl/>
        </w:rPr>
        <w:footnoteReference w:id="21"/>
      </w:r>
      <w:r w:rsidRPr="00E46CCA">
        <w:rPr>
          <w:rStyle w:val="a6"/>
          <w:rFonts w:hint="cs"/>
          <w:sz w:val="36"/>
          <w:rtl/>
        </w:rPr>
        <w:t>)</w:t>
      </w:r>
      <w:r w:rsidRPr="00E46CCA">
        <w:rPr>
          <w:sz w:val="36"/>
          <w:rtl/>
        </w:rPr>
        <w:t xml:space="preserve">. </w:t>
      </w:r>
    </w:p>
    <w:p w14:paraId="6DC74FAF" w14:textId="77777777" w:rsidR="00E46CCA" w:rsidRPr="00E46CCA" w:rsidRDefault="00E46CCA" w:rsidP="00E46CCA">
      <w:pPr>
        <w:pStyle w:val="af2"/>
        <w:jc w:val="left"/>
        <w:rPr>
          <w:b/>
          <w:bCs/>
          <w:sz w:val="36"/>
          <w:rtl/>
        </w:rPr>
      </w:pPr>
      <w:r w:rsidRPr="00E46CCA">
        <w:rPr>
          <w:b/>
          <w:bCs/>
          <w:sz w:val="36"/>
          <w:rtl/>
        </w:rPr>
        <w:t xml:space="preserve">الحالة </w:t>
      </w:r>
      <w:r w:rsidRPr="00E46CCA">
        <w:rPr>
          <w:rFonts w:hint="cs"/>
          <w:b/>
          <w:bCs/>
          <w:sz w:val="36"/>
          <w:rtl/>
        </w:rPr>
        <w:t>الثالثة:</w:t>
      </w:r>
      <w:r w:rsidRPr="00E46CCA">
        <w:rPr>
          <w:b/>
          <w:bCs/>
          <w:sz w:val="36"/>
          <w:rtl/>
        </w:rPr>
        <w:t xml:space="preserve"> </w:t>
      </w:r>
      <w:r>
        <w:rPr>
          <w:rFonts w:hint="cs"/>
          <w:b/>
          <w:bCs/>
          <w:sz w:val="36"/>
          <w:rtl/>
        </w:rPr>
        <w:t xml:space="preserve">إذا </w:t>
      </w:r>
      <w:r w:rsidRPr="00E46CCA">
        <w:rPr>
          <w:b/>
          <w:bCs/>
          <w:sz w:val="36"/>
          <w:rtl/>
        </w:rPr>
        <w:t>لم يشترط الواقف العزل ولا النظارة لنفسه</w:t>
      </w:r>
      <w:r>
        <w:rPr>
          <w:rFonts w:hint="cs"/>
          <w:b/>
          <w:bCs/>
          <w:sz w:val="36"/>
          <w:rtl/>
        </w:rPr>
        <w:t xml:space="preserve">: </w:t>
      </w:r>
    </w:p>
    <w:p w14:paraId="1248EAAF" w14:textId="77777777" w:rsidR="00E46CCA" w:rsidRPr="00E46CCA" w:rsidRDefault="00E46CCA" w:rsidP="00E46CCA">
      <w:pPr>
        <w:pStyle w:val="af2"/>
        <w:jc w:val="left"/>
        <w:rPr>
          <w:sz w:val="36"/>
          <w:rtl/>
        </w:rPr>
      </w:pPr>
      <w:r w:rsidRPr="00E46CCA">
        <w:rPr>
          <w:sz w:val="36"/>
          <w:rtl/>
        </w:rPr>
        <w:t>اختلف الفقهاء على قولين في حكم عزل الواقف الناظر إذا لم يشترط العزل ولا النظارة لنفسه</w:t>
      </w:r>
    </w:p>
    <w:p w14:paraId="125FE3AA" w14:textId="77777777" w:rsidR="00E46CCA" w:rsidRPr="00E46CCA" w:rsidRDefault="00E46CCA" w:rsidP="00E46CCA">
      <w:pPr>
        <w:pStyle w:val="af2"/>
        <w:jc w:val="left"/>
        <w:rPr>
          <w:sz w:val="36"/>
          <w:rtl/>
        </w:rPr>
      </w:pPr>
      <w:r w:rsidRPr="00E46CCA">
        <w:rPr>
          <w:b/>
          <w:bCs/>
          <w:sz w:val="36"/>
          <w:rtl/>
        </w:rPr>
        <w:t>القول الأول:</w:t>
      </w:r>
      <w:r>
        <w:rPr>
          <w:sz w:val="36"/>
          <w:rtl/>
        </w:rPr>
        <w:t xml:space="preserve"> وهو ظاهر مذهب الحنفية</w:t>
      </w:r>
      <w:r w:rsidRPr="00E46CCA">
        <w:rPr>
          <w:rStyle w:val="a6"/>
          <w:rFonts w:hint="cs"/>
          <w:sz w:val="36"/>
          <w:rtl/>
        </w:rPr>
        <w:t>(</w:t>
      </w:r>
      <w:r w:rsidRPr="00E46CCA">
        <w:rPr>
          <w:rStyle w:val="a6"/>
          <w:sz w:val="36"/>
          <w:rtl/>
        </w:rPr>
        <w:footnoteReference w:id="22"/>
      </w:r>
      <w:r w:rsidRPr="00E46CCA">
        <w:rPr>
          <w:rStyle w:val="a6"/>
          <w:rFonts w:hint="cs"/>
          <w:sz w:val="36"/>
          <w:rtl/>
        </w:rPr>
        <w:t>)</w:t>
      </w:r>
      <w:r>
        <w:rPr>
          <w:rFonts w:hint="cs"/>
          <w:sz w:val="36"/>
          <w:rtl/>
        </w:rPr>
        <w:t xml:space="preserve">، </w:t>
      </w:r>
      <w:r>
        <w:rPr>
          <w:sz w:val="36"/>
          <w:rtl/>
        </w:rPr>
        <w:t>والمالكية</w:t>
      </w:r>
      <w:r w:rsidRPr="00E46CCA">
        <w:rPr>
          <w:rStyle w:val="a6"/>
          <w:rFonts w:hint="cs"/>
          <w:sz w:val="36"/>
          <w:rtl/>
        </w:rPr>
        <w:t>(</w:t>
      </w:r>
      <w:r w:rsidRPr="00E46CCA">
        <w:rPr>
          <w:rStyle w:val="a6"/>
          <w:sz w:val="36"/>
          <w:rtl/>
        </w:rPr>
        <w:footnoteReference w:id="23"/>
      </w:r>
      <w:r w:rsidRPr="00E46CCA">
        <w:rPr>
          <w:rStyle w:val="a6"/>
          <w:rFonts w:hint="cs"/>
          <w:sz w:val="36"/>
          <w:rtl/>
        </w:rPr>
        <w:t>)</w:t>
      </w:r>
      <w:r>
        <w:rPr>
          <w:rFonts w:hint="cs"/>
          <w:rtl/>
        </w:rPr>
        <w:t xml:space="preserve">، </w:t>
      </w:r>
      <w:r>
        <w:rPr>
          <w:rFonts w:hint="cs"/>
          <w:sz w:val="36"/>
          <w:rtl/>
        </w:rPr>
        <w:t>فيرون</w:t>
      </w:r>
      <w:r w:rsidRPr="00E46CCA">
        <w:rPr>
          <w:sz w:val="36"/>
          <w:rtl/>
        </w:rPr>
        <w:t xml:space="preserve"> أن للواقف عزل الناظر ولو لم يشترط العزل أو النظارة لنفسه، وإنما جاز للواقف العزل لأن له ولاية على وقفه سواء اشترط الولاية لنفسه أم لا. </w:t>
      </w:r>
    </w:p>
    <w:p w14:paraId="03ADAB0E" w14:textId="77777777" w:rsidR="00E46CCA" w:rsidRPr="00E46CCA" w:rsidRDefault="00E46CCA" w:rsidP="00E46CCA">
      <w:pPr>
        <w:pStyle w:val="af2"/>
        <w:jc w:val="left"/>
        <w:rPr>
          <w:b/>
          <w:bCs/>
          <w:sz w:val="36"/>
          <w:rtl/>
        </w:rPr>
      </w:pPr>
      <w:r w:rsidRPr="00E46CCA">
        <w:rPr>
          <w:rFonts w:hint="cs"/>
          <w:b/>
          <w:bCs/>
          <w:sz w:val="36"/>
          <w:rtl/>
        </w:rPr>
        <w:t>دليلهم</w:t>
      </w:r>
      <w:r w:rsidRPr="00E46CCA">
        <w:rPr>
          <w:rStyle w:val="a6"/>
          <w:rFonts w:hint="cs"/>
          <w:b/>
          <w:bCs/>
          <w:sz w:val="36"/>
          <w:rtl/>
        </w:rPr>
        <w:t>(</w:t>
      </w:r>
      <w:r w:rsidRPr="00E46CCA">
        <w:rPr>
          <w:rStyle w:val="a6"/>
          <w:b/>
          <w:bCs/>
          <w:sz w:val="36"/>
          <w:rtl/>
        </w:rPr>
        <w:footnoteReference w:id="24"/>
      </w:r>
      <w:r w:rsidRPr="00E46CCA">
        <w:rPr>
          <w:rStyle w:val="a6"/>
          <w:rFonts w:hint="cs"/>
          <w:b/>
          <w:bCs/>
          <w:sz w:val="36"/>
          <w:rtl/>
        </w:rPr>
        <w:t>)</w:t>
      </w:r>
      <w:r w:rsidRPr="00E46CCA">
        <w:rPr>
          <w:rFonts w:hint="cs"/>
          <w:b/>
          <w:bCs/>
          <w:sz w:val="36"/>
          <w:rtl/>
        </w:rPr>
        <w:t xml:space="preserve">: </w:t>
      </w:r>
    </w:p>
    <w:p w14:paraId="3887F7B3" w14:textId="77777777" w:rsidR="00E46CCA" w:rsidRPr="00E46CCA" w:rsidRDefault="00E46CCA" w:rsidP="00E46CCA">
      <w:pPr>
        <w:pStyle w:val="af2"/>
        <w:jc w:val="left"/>
        <w:rPr>
          <w:sz w:val="36"/>
          <w:rtl/>
        </w:rPr>
      </w:pPr>
      <w:r w:rsidRPr="00E46CCA">
        <w:rPr>
          <w:rFonts w:hint="cs"/>
          <w:sz w:val="36"/>
          <w:rtl/>
        </w:rPr>
        <w:t>١-إن</w:t>
      </w:r>
      <w:r w:rsidRPr="00E46CCA">
        <w:rPr>
          <w:sz w:val="36"/>
          <w:rtl/>
        </w:rPr>
        <w:t xml:space="preserve"> الناظر إنما يستفيد الولاية </w:t>
      </w:r>
      <w:r>
        <w:rPr>
          <w:sz w:val="36"/>
          <w:rtl/>
        </w:rPr>
        <w:t>من جهة الواقف بشرطه، فيستحيل أ</w:t>
      </w:r>
      <w:r w:rsidRPr="00E46CCA">
        <w:rPr>
          <w:sz w:val="36"/>
          <w:rtl/>
        </w:rPr>
        <w:t xml:space="preserve">لا يكون له الولاية وغيره يستفيد الولاية منه. </w:t>
      </w:r>
    </w:p>
    <w:p w14:paraId="53367008" w14:textId="34F91E19" w:rsidR="00E46CCA" w:rsidRPr="00E46CCA" w:rsidRDefault="00E46CCA" w:rsidP="00E46CCA">
      <w:pPr>
        <w:pStyle w:val="af2"/>
        <w:jc w:val="left"/>
        <w:rPr>
          <w:sz w:val="36"/>
          <w:rtl/>
        </w:rPr>
      </w:pPr>
      <w:r w:rsidRPr="00E46CCA">
        <w:rPr>
          <w:rFonts w:hint="cs"/>
          <w:sz w:val="36"/>
          <w:rtl/>
        </w:rPr>
        <w:t>٢-إن</w:t>
      </w:r>
      <w:r w:rsidRPr="00E46CCA">
        <w:rPr>
          <w:sz w:val="36"/>
          <w:rtl/>
        </w:rPr>
        <w:t xml:space="preserve"> الواقف أقرب الناس إلى هذا الوقف فيكون أولى بولايته، كمن اتخذ مسجد</w:t>
      </w:r>
      <w:r w:rsidR="00AA46B1">
        <w:rPr>
          <w:sz w:val="36"/>
          <w:rtl/>
        </w:rPr>
        <w:t>ًا</w:t>
      </w:r>
      <w:r w:rsidRPr="00E46CCA">
        <w:rPr>
          <w:sz w:val="36"/>
          <w:rtl/>
        </w:rPr>
        <w:t xml:space="preserve"> يكون أولى بعمارته ونصب المؤذن فيه، وكمن أعتق عبد</w:t>
      </w:r>
      <w:r w:rsidR="00AA46B1">
        <w:rPr>
          <w:sz w:val="36"/>
          <w:rtl/>
        </w:rPr>
        <w:t>ًا</w:t>
      </w:r>
      <w:r w:rsidRPr="00E46CCA">
        <w:rPr>
          <w:sz w:val="36"/>
          <w:rtl/>
        </w:rPr>
        <w:t xml:space="preserve"> كان الولاء له؛ لأنه أقرب الناس إليه. </w:t>
      </w:r>
    </w:p>
    <w:p w14:paraId="6A74D339" w14:textId="77777777" w:rsidR="00E46CCA" w:rsidRDefault="00D22EC7" w:rsidP="00D22EC7">
      <w:pPr>
        <w:pStyle w:val="af2"/>
        <w:jc w:val="left"/>
        <w:rPr>
          <w:sz w:val="36"/>
          <w:rtl/>
        </w:rPr>
      </w:pPr>
      <w:r w:rsidRPr="00D22EC7">
        <w:rPr>
          <w:b/>
          <w:bCs/>
          <w:sz w:val="36"/>
          <w:rtl/>
        </w:rPr>
        <w:lastRenderedPageBreak/>
        <w:t>القول الثاني</w:t>
      </w:r>
      <w:r w:rsidR="00E46CCA" w:rsidRPr="00D22EC7">
        <w:rPr>
          <w:b/>
          <w:bCs/>
          <w:sz w:val="36"/>
          <w:rtl/>
        </w:rPr>
        <w:t>:</w:t>
      </w:r>
      <w:r w:rsidR="00E46CCA" w:rsidRPr="00E46CCA">
        <w:rPr>
          <w:sz w:val="36"/>
          <w:rtl/>
        </w:rPr>
        <w:t xml:space="preserve"> </w:t>
      </w:r>
      <w:r>
        <w:rPr>
          <w:rFonts w:hint="cs"/>
          <w:sz w:val="36"/>
          <w:rtl/>
        </w:rPr>
        <w:t xml:space="preserve">وهو رأي </w:t>
      </w:r>
      <w:r>
        <w:rPr>
          <w:sz w:val="36"/>
          <w:rtl/>
        </w:rPr>
        <w:t>محمد بن الحسن من الحنفية</w:t>
      </w:r>
      <w:r w:rsidRPr="00D22EC7">
        <w:rPr>
          <w:rStyle w:val="a6"/>
          <w:rFonts w:hint="cs"/>
          <w:sz w:val="36"/>
          <w:rtl/>
        </w:rPr>
        <w:t>(</w:t>
      </w:r>
      <w:r w:rsidRPr="00D22EC7">
        <w:rPr>
          <w:rStyle w:val="a6"/>
          <w:sz w:val="36"/>
          <w:rtl/>
        </w:rPr>
        <w:footnoteReference w:id="25"/>
      </w:r>
      <w:r w:rsidRPr="00D22EC7">
        <w:rPr>
          <w:rStyle w:val="a6"/>
          <w:rFonts w:hint="cs"/>
          <w:sz w:val="36"/>
          <w:rtl/>
        </w:rPr>
        <w:t>)</w:t>
      </w:r>
      <w:r>
        <w:rPr>
          <w:rFonts w:hint="cs"/>
          <w:rtl/>
        </w:rPr>
        <w:t xml:space="preserve">، وكذلك هو المذهب </w:t>
      </w:r>
      <w:r>
        <w:rPr>
          <w:rFonts w:hint="cs"/>
          <w:sz w:val="36"/>
          <w:rtl/>
        </w:rPr>
        <w:t>عند الشافعية</w:t>
      </w:r>
      <w:r w:rsidRPr="00D22EC7">
        <w:rPr>
          <w:rStyle w:val="a6"/>
          <w:rFonts w:hint="cs"/>
          <w:sz w:val="36"/>
          <w:rtl/>
        </w:rPr>
        <w:t>(</w:t>
      </w:r>
      <w:r w:rsidRPr="00D22EC7">
        <w:rPr>
          <w:rStyle w:val="a6"/>
          <w:sz w:val="36"/>
          <w:rtl/>
        </w:rPr>
        <w:footnoteReference w:id="26"/>
      </w:r>
      <w:r w:rsidRPr="00D22EC7">
        <w:rPr>
          <w:rStyle w:val="a6"/>
          <w:rFonts w:hint="cs"/>
          <w:sz w:val="36"/>
          <w:rtl/>
        </w:rPr>
        <w:t>)</w:t>
      </w:r>
      <w:r>
        <w:rPr>
          <w:rFonts w:hint="cs"/>
          <w:sz w:val="36"/>
          <w:rtl/>
        </w:rPr>
        <w:t xml:space="preserve">، </w:t>
      </w:r>
      <w:r w:rsidR="00E46CCA" w:rsidRPr="00E46CCA">
        <w:rPr>
          <w:sz w:val="36"/>
          <w:rtl/>
        </w:rPr>
        <w:t>والحنابلة</w:t>
      </w:r>
      <w:r w:rsidRPr="00D22EC7">
        <w:rPr>
          <w:rStyle w:val="a6"/>
          <w:rFonts w:hint="cs"/>
          <w:sz w:val="36"/>
          <w:rtl/>
        </w:rPr>
        <w:t>(</w:t>
      </w:r>
      <w:r w:rsidRPr="00D22EC7">
        <w:rPr>
          <w:rStyle w:val="a6"/>
          <w:sz w:val="36"/>
          <w:rtl/>
        </w:rPr>
        <w:footnoteReference w:id="27"/>
      </w:r>
      <w:r w:rsidRPr="00D22EC7">
        <w:rPr>
          <w:rStyle w:val="a6"/>
          <w:rFonts w:hint="cs"/>
          <w:sz w:val="36"/>
          <w:rtl/>
        </w:rPr>
        <w:t>)</w:t>
      </w:r>
      <w:r>
        <w:rPr>
          <w:rFonts w:hint="cs"/>
          <w:sz w:val="36"/>
          <w:rtl/>
        </w:rPr>
        <w:t xml:space="preserve">، </w:t>
      </w:r>
      <w:r w:rsidR="00E46CCA" w:rsidRPr="00E46CCA">
        <w:rPr>
          <w:sz w:val="36"/>
          <w:rtl/>
        </w:rPr>
        <w:t>وهو أنه ليس للواقف عزل الناظر إن لم يشترط العزل أو النظارة لنفسه. وإنما لم يجز للواقف عزل الناظر في هذه الحالة لانتفاء ولايته على وقفه. واستدلوا على انتفاء ولايته بانتفاء ملكه عن الوقف، فلا يملك العزل كما في الأجنبي</w:t>
      </w:r>
      <w:r w:rsidRPr="00D22EC7">
        <w:rPr>
          <w:rStyle w:val="a6"/>
          <w:rFonts w:hint="cs"/>
          <w:sz w:val="36"/>
          <w:rtl/>
        </w:rPr>
        <w:t>(</w:t>
      </w:r>
      <w:r w:rsidRPr="00D22EC7">
        <w:rPr>
          <w:rStyle w:val="a6"/>
          <w:sz w:val="36"/>
          <w:rtl/>
        </w:rPr>
        <w:footnoteReference w:id="28"/>
      </w:r>
      <w:r w:rsidRPr="00D22EC7">
        <w:rPr>
          <w:rStyle w:val="a6"/>
          <w:rFonts w:hint="cs"/>
          <w:sz w:val="36"/>
          <w:rtl/>
        </w:rPr>
        <w:t>)</w:t>
      </w:r>
      <w:r w:rsidR="00E46CCA" w:rsidRPr="00E46CCA">
        <w:rPr>
          <w:sz w:val="36"/>
          <w:rtl/>
        </w:rPr>
        <w:t xml:space="preserve">. </w:t>
      </w:r>
    </w:p>
    <w:p w14:paraId="1ED81643" w14:textId="77777777" w:rsidR="00D22EC7" w:rsidRDefault="00D22EC7" w:rsidP="00D22EC7">
      <w:pPr>
        <w:pStyle w:val="af2"/>
        <w:jc w:val="left"/>
        <w:rPr>
          <w:sz w:val="36"/>
          <w:rtl/>
        </w:rPr>
      </w:pPr>
    </w:p>
    <w:p w14:paraId="46B35DC3" w14:textId="77777777" w:rsidR="00D22EC7" w:rsidRDefault="00D22EC7" w:rsidP="00D22EC7">
      <w:pPr>
        <w:pStyle w:val="af2"/>
        <w:jc w:val="left"/>
        <w:rPr>
          <w:sz w:val="36"/>
          <w:rtl/>
        </w:rPr>
      </w:pPr>
    </w:p>
    <w:p w14:paraId="6A20E0BC" w14:textId="77777777" w:rsidR="00D22EC7" w:rsidRDefault="00D22EC7" w:rsidP="00F8209B">
      <w:pPr>
        <w:pStyle w:val="af2"/>
        <w:rPr>
          <w:rtl/>
        </w:rPr>
      </w:pPr>
      <w:r>
        <w:rPr>
          <w:rFonts w:hint="cs"/>
        </w:rPr>
        <w:sym w:font="AGA Arabesque" w:char="F05F"/>
      </w:r>
      <w:r>
        <w:rPr>
          <w:rFonts w:hint="cs"/>
        </w:rPr>
        <w:sym w:font="AGA Arabesque" w:char="F05F"/>
      </w:r>
      <w:r>
        <w:tab/>
      </w:r>
      <w:r>
        <w:tab/>
      </w:r>
      <w:r>
        <w:rPr>
          <w:rFonts w:hint="cs"/>
        </w:rPr>
        <w:sym w:font="AGA Arabesque" w:char="F060"/>
      </w:r>
      <w:r>
        <w:rPr>
          <w:rFonts w:hint="cs"/>
        </w:rPr>
        <w:sym w:font="AGA Arabesque" w:char="F060"/>
      </w:r>
      <w:r>
        <w:tab/>
      </w:r>
      <w:r>
        <w:tab/>
      </w:r>
      <w:r>
        <w:rPr>
          <w:rFonts w:hint="cs"/>
        </w:rPr>
        <w:sym w:font="AGA Arabesque" w:char="F05F"/>
      </w:r>
      <w:r>
        <w:rPr>
          <w:rFonts w:hint="cs"/>
        </w:rPr>
        <w:sym w:font="AGA Arabesque" w:char="F05F"/>
      </w:r>
    </w:p>
    <w:p w14:paraId="0A5A7B32" w14:textId="77777777" w:rsidR="00D22EC7" w:rsidRPr="00E46CCA" w:rsidRDefault="00D22EC7" w:rsidP="00D22EC7">
      <w:pPr>
        <w:pStyle w:val="af2"/>
        <w:jc w:val="left"/>
        <w:rPr>
          <w:sz w:val="36"/>
          <w:rtl/>
        </w:rPr>
      </w:pPr>
    </w:p>
    <w:p w14:paraId="4C34DA0C" w14:textId="77777777" w:rsidR="0081581C" w:rsidRPr="004B676E" w:rsidRDefault="0081581C" w:rsidP="00E46CCA">
      <w:pPr>
        <w:pStyle w:val="af2"/>
        <w:jc w:val="left"/>
        <w:rPr>
          <w:sz w:val="36"/>
          <w:rtl/>
        </w:rPr>
      </w:pPr>
    </w:p>
    <w:sectPr w:rsidR="0081581C" w:rsidRPr="004B676E" w:rsidSect="00B975F0">
      <w:headerReference w:type="default" r:id="rId10"/>
      <w:footerReference w:type="default" r:id="rId11"/>
      <w:pgSz w:w="11906" w:h="16838" w:code="9"/>
      <w:pgMar w:top="1418" w:right="1418" w:bottom="1418" w:left="1418" w:header="680" w:footer="0" w:gutter="0"/>
      <w:pgBorders w:offsetFrom="page">
        <w:top w:val="double" w:sz="4" w:space="24" w:color="auto"/>
        <w:left w:val="double" w:sz="4" w:space="24" w:color="auto"/>
        <w:bottom w:val="double" w:sz="4" w:space="24" w:color="auto"/>
        <w:right w:val="double" w:sz="4" w:space="24" w:color="auto"/>
      </w:pgBorders>
      <w:cols w:space="708"/>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84F8" w14:textId="77777777" w:rsidR="003E0618" w:rsidRDefault="003E0618" w:rsidP="005E3531">
      <w:pPr>
        <w:spacing w:before="0"/>
      </w:pPr>
      <w:r>
        <w:separator/>
      </w:r>
    </w:p>
  </w:endnote>
  <w:endnote w:type="continuationSeparator" w:id="0">
    <w:p w14:paraId="49A74181" w14:textId="77777777" w:rsidR="003E0618" w:rsidRDefault="003E0618" w:rsidP="005E35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AAA GoldenLotus">
    <w:altName w:val="Arial"/>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Arabic Symbols 01">
    <w:panose1 w:val="02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A5AA" w14:textId="4E704EF4" w:rsidR="00836A1F" w:rsidRDefault="0032255F" w:rsidP="0032255F">
    <w:pPr>
      <w:ind w:right="-851" w:firstLine="0"/>
    </w:pPr>
    <w:r>
      <w:rPr>
        <w:noProof/>
      </w:rPr>
      <mc:AlternateContent>
        <mc:Choice Requires="wps">
          <w:drawing>
            <wp:anchor distT="45720" distB="45720" distL="114300" distR="114300" simplePos="0" relativeHeight="251664384" behindDoc="1" locked="0" layoutInCell="1" allowOverlap="1" wp14:anchorId="5FC007A2" wp14:editId="5BBE8A46">
              <wp:simplePos x="0" y="0"/>
              <wp:positionH relativeFrom="column">
                <wp:posOffset>2222678</wp:posOffset>
              </wp:positionH>
              <wp:positionV relativeFrom="paragraph">
                <wp:posOffset>-43866</wp:posOffset>
              </wp:positionV>
              <wp:extent cx="1743710" cy="340360"/>
              <wp:effectExtent l="0" t="0" r="27940" b="21590"/>
              <wp:wrapTight wrapText="bothSides">
                <wp:wrapPolygon edited="0">
                  <wp:start x="0" y="0"/>
                  <wp:lineTo x="0" y="21761"/>
                  <wp:lineTo x="21710" y="21761"/>
                  <wp:lineTo x="21710" y="0"/>
                  <wp:lineTo x="0" y="0"/>
                </wp:wrapPolygon>
              </wp:wrapTight>
              <wp:docPr id="2"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43710"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06201BF" w14:textId="77777777" w:rsidR="0032255F" w:rsidRDefault="0032255F" w:rsidP="0032255F">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C007A2" id="_x0000_t202" coordsize="21600,21600" o:spt="202" path="m,l,21600r21600,l21600,xe">
              <v:stroke joinstyle="miter"/>
              <v:path gradientshapeok="t" o:connecttype="rect"/>
            </v:shapetype>
            <v:shape id="مربع نص 5" o:spid="_x0000_s1027" type="#_x0000_t202" style="position:absolute;left:0;text-align:left;margin-left:175pt;margin-top:-3.45pt;width:137.3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" filled="f" strokecolor="white">
              <v:textbox>
                <w:txbxContent>
                  <w:p w14:paraId="306201BF" w14:textId="77777777" w:rsidR="0032255F" w:rsidRDefault="0032255F" w:rsidP="0032255F">
                    <w:hyperlink r:id="rId2" w:history="1">
                      <w:r w:rsidRPr="00C01086">
                        <w:rPr>
                          <w:rStyle w:val="Hyperlink"/>
                          <w:sz w:val="26"/>
                          <w:szCs w:val="26"/>
                        </w:rPr>
                        <w:t>www.alukah.net</w:t>
                      </w:r>
                    </w:hyperlink>
                  </w:p>
                </w:txbxContent>
              </v:textbox>
              <w10:wrap type="tight"/>
            </v:shape>
          </w:pict>
        </mc:Fallback>
      </mc:AlternateContent>
    </w:r>
    <w:r>
      <w:rPr>
        <w:noProof/>
      </w:rPr>
      <mc:AlternateContent>
        <mc:Choice Requires="wpg">
          <w:drawing>
            <wp:anchor distT="0" distB="0" distL="114300" distR="114300" simplePos="0" relativeHeight="251662336" behindDoc="0" locked="0" layoutInCell="1" allowOverlap="1" wp14:anchorId="241F4C54" wp14:editId="7CF199A0">
              <wp:simplePos x="0" y="0"/>
              <wp:positionH relativeFrom="page">
                <wp:posOffset>1271473</wp:posOffset>
              </wp:positionH>
              <wp:positionV relativeFrom="page">
                <wp:posOffset>9910724</wp:posOffset>
              </wp:positionV>
              <wp:extent cx="569061" cy="492862"/>
              <wp:effectExtent l="57150" t="57150" r="59690" b="59690"/>
              <wp:wrapNone/>
              <wp:docPr id="1307967930" name="مجموعة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69061" cy="492862"/>
                        <a:chOff x="10104" y="14464"/>
                        <a:chExt cx="720" cy="548"/>
                      </a:xfrm>
                    </wpg:grpSpPr>
                    <wps:wsp>
                      <wps:cNvPr id="1517849871"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714039904"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739672101" name="Rectangle 22"/>
                      <wps:cNvSpPr>
                        <a:spLocks noChangeArrowheads="1"/>
                      </wps:cNvSpPr>
                      <wps:spPr bwMode="auto">
                        <a:xfrm rot="16200000">
                          <a:off x="10203" y="14418"/>
                          <a:ext cx="548" cy="640"/>
                        </a:xfrm>
                        <a:prstGeom prst="rect">
                          <a:avLst/>
                        </a:prstGeom>
                        <a:solidFill>
                          <a:srgbClr val="FFFFFF"/>
                        </a:solidFill>
                        <a:ln w="12700" algn="ctr">
                          <a:solidFill>
                            <a:srgbClr val="A5A5A5"/>
                          </a:solidFill>
                          <a:miter lim="800000"/>
                          <a:headEnd/>
                          <a:tailEnd/>
                        </a:ln>
                      </wps:spPr>
                      <wps:txbx>
                        <w:txbxContent>
                          <w:p w14:paraId="284E6037" w14:textId="77777777" w:rsidR="0032255F" w:rsidRPr="0032255F" w:rsidRDefault="0032255F" w:rsidP="0032255F">
                            <w:pPr>
                              <w:jc w:val="left"/>
                              <w:rPr>
                                <w:rFonts w:ascii="Tahoma" w:hAnsi="Tahoma" w:cs="Tahoma"/>
                                <w:b/>
                                <w:bCs/>
                                <w:sz w:val="22"/>
                                <w:szCs w:val="22"/>
                              </w:rPr>
                            </w:pPr>
                            <w:r w:rsidRPr="0032255F">
                              <w:rPr>
                                <w:rFonts w:ascii="Tahoma" w:hAnsi="Tahoma" w:cs="Tahoma"/>
                                <w:b/>
                                <w:bCs/>
                                <w:sz w:val="22"/>
                                <w:szCs w:val="22"/>
                              </w:rPr>
                              <w:fldChar w:fldCharType="begin"/>
                            </w:r>
                            <w:r w:rsidRPr="0032255F">
                              <w:rPr>
                                <w:rFonts w:ascii="Tahoma" w:hAnsi="Tahoma" w:cs="Tahoma"/>
                                <w:b/>
                                <w:bCs/>
                                <w:sz w:val="22"/>
                                <w:szCs w:val="22"/>
                              </w:rPr>
                              <w:instrText>PAGE    \* MERGEFORMAT</w:instrText>
                            </w:r>
                            <w:r w:rsidRPr="0032255F">
                              <w:rPr>
                                <w:rFonts w:ascii="Tahoma" w:hAnsi="Tahoma" w:cs="Tahoma"/>
                                <w:b/>
                                <w:bCs/>
                                <w:sz w:val="22"/>
                                <w:szCs w:val="22"/>
                              </w:rPr>
                              <w:fldChar w:fldCharType="separate"/>
                            </w:r>
                            <w:r w:rsidRPr="0032255F">
                              <w:rPr>
                                <w:rFonts w:ascii="Tahoma" w:hAnsi="Tahoma" w:cs="Tahoma"/>
                                <w:b/>
                                <w:bCs/>
                                <w:noProof/>
                                <w:sz w:val="22"/>
                                <w:szCs w:val="22"/>
                                <w:rtl/>
                                <w:lang w:val="ar-SA"/>
                              </w:rPr>
                              <w:t>2</w:t>
                            </w:r>
                            <w:r w:rsidRPr="0032255F">
                              <w:rPr>
                                <w:rFonts w:ascii="Tahoma" w:hAnsi="Tahoma" w:cs="Tahoma"/>
                                <w:b/>
                                <w:bCs/>
                                <w:sz w:val="22"/>
                                <w:szCs w:val="22"/>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1F4C54" id="مجموعة 6" o:spid="_x0000_s1028" style="position:absolute;left:0;text-align:left;margin-left:100.1pt;margin-top:780.35pt;width:44.8pt;height:38.8pt;flip:x;z-index:251662336;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">
              <v:rect id="Rectangle 20" o:spid="_x0000_s1029"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" strokecolor="#a5a5a5" strokeweight="1pt"/>
              <v:rect id="Rectangle 21" o:spid="_x0000_s1030"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" strokecolor="#a5a5a5" strokeweight="1pt"/>
              <v:rect id="Rectangle 22" o:spid="_x0000_s1031" style="position:absolute;left:10203;top:14418;width:548;height:6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" strokecolor="#a5a5a5" strokeweight="1pt">
                <v:textbox>
                  <w:txbxContent>
                    <w:p w14:paraId="284E6037" w14:textId="77777777" w:rsidR="0032255F" w:rsidRPr="0032255F" w:rsidRDefault="0032255F" w:rsidP="0032255F">
                      <w:pPr>
                        <w:jc w:val="left"/>
                        <w:rPr>
                          <w:rFonts w:ascii="Tahoma" w:hAnsi="Tahoma" w:cs="Tahoma"/>
                          <w:b/>
                          <w:bCs/>
                          <w:sz w:val="22"/>
                          <w:szCs w:val="22"/>
                        </w:rPr>
                      </w:pPr>
                      <w:r w:rsidRPr="0032255F">
                        <w:rPr>
                          <w:rFonts w:ascii="Tahoma" w:hAnsi="Tahoma" w:cs="Tahoma"/>
                          <w:b/>
                          <w:bCs/>
                          <w:sz w:val="22"/>
                          <w:szCs w:val="22"/>
                        </w:rPr>
                        <w:fldChar w:fldCharType="begin"/>
                      </w:r>
                      <w:r w:rsidRPr="0032255F">
                        <w:rPr>
                          <w:rFonts w:ascii="Tahoma" w:hAnsi="Tahoma" w:cs="Tahoma"/>
                          <w:b/>
                          <w:bCs/>
                          <w:sz w:val="22"/>
                          <w:szCs w:val="22"/>
                        </w:rPr>
                        <w:instrText>PAGE    \* MERGEFORMAT</w:instrText>
                      </w:r>
                      <w:r w:rsidRPr="0032255F">
                        <w:rPr>
                          <w:rFonts w:ascii="Tahoma" w:hAnsi="Tahoma" w:cs="Tahoma"/>
                          <w:b/>
                          <w:bCs/>
                          <w:sz w:val="22"/>
                          <w:szCs w:val="22"/>
                        </w:rPr>
                        <w:fldChar w:fldCharType="separate"/>
                      </w:r>
                      <w:r w:rsidRPr="0032255F">
                        <w:rPr>
                          <w:rFonts w:ascii="Tahoma" w:hAnsi="Tahoma" w:cs="Tahoma"/>
                          <w:b/>
                          <w:bCs/>
                          <w:noProof/>
                          <w:sz w:val="22"/>
                          <w:szCs w:val="22"/>
                          <w:rtl/>
                          <w:lang w:val="ar-SA"/>
                        </w:rPr>
                        <w:t>2</w:t>
                      </w:r>
                      <w:r w:rsidRPr="0032255F">
                        <w:rPr>
                          <w:rFonts w:ascii="Tahoma" w:hAnsi="Tahoma" w:cs="Tahoma"/>
                          <w:b/>
                          <w:bCs/>
                          <w:sz w:val="22"/>
                          <w:szCs w:val="22"/>
                        </w:rPr>
                        <w:fldChar w:fldCharType="end"/>
                      </w:r>
                    </w:p>
                  </w:txbxContent>
                </v:textbox>
              </v:rect>
              <w10:wrap anchorx="page" anchory="page"/>
            </v:group>
          </w:pict>
        </mc:Fallback>
      </mc:AlternateContent>
    </w:r>
    <w:r>
      <w:rPr>
        <w:noProof/>
      </w:rPr>
      <w:drawing>
        <wp:anchor distT="0" distB="0" distL="114300" distR="114300" simplePos="0" relativeHeight="251658239" behindDoc="1" locked="0" layoutInCell="1" allowOverlap="1" wp14:anchorId="64F1B8E0" wp14:editId="17C74D58">
          <wp:simplePos x="0" y="0"/>
          <wp:positionH relativeFrom="column">
            <wp:posOffset>145516</wp:posOffset>
          </wp:positionH>
          <wp:positionV relativeFrom="paragraph">
            <wp:posOffset>-14859</wp:posOffset>
          </wp:positionV>
          <wp:extent cx="5759450" cy="511175"/>
          <wp:effectExtent l="0" t="0" r="0" b="0"/>
          <wp:wrapNone/>
          <wp:docPr id="606528148" name="صورة 3"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59450"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C3560F" w14:textId="3C9A1142" w:rsidR="00836A1F" w:rsidRDefault="00836A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446B1" w14:textId="77777777" w:rsidR="003E0618" w:rsidRDefault="003E0618" w:rsidP="00D425C9">
      <w:pPr>
        <w:spacing w:before="0"/>
        <w:ind w:firstLine="0"/>
      </w:pPr>
      <w:r>
        <w:separator/>
      </w:r>
    </w:p>
  </w:footnote>
  <w:footnote w:type="continuationSeparator" w:id="0">
    <w:p w14:paraId="4CCDE89D" w14:textId="77777777" w:rsidR="003E0618" w:rsidRPr="00D425C9" w:rsidRDefault="003E0618" w:rsidP="00D425C9">
      <w:pPr>
        <w:spacing w:before="0"/>
        <w:ind w:firstLine="0"/>
      </w:pPr>
      <w:r>
        <w:separator/>
      </w:r>
    </w:p>
  </w:footnote>
  <w:footnote w:id="1">
    <w:p w14:paraId="31E86498" w14:textId="32F2ED53" w:rsidR="00836A1F" w:rsidRDefault="00836A1F" w:rsidP="007B6987">
      <w:pPr>
        <w:pStyle w:val="a7"/>
        <w:rPr>
          <w:rtl/>
        </w:rPr>
      </w:pPr>
      <w:r>
        <w:rPr>
          <w:rFonts w:hint="cs"/>
          <w:rtl/>
        </w:rPr>
        <w:t>(</w:t>
      </w:r>
      <w:r w:rsidRPr="000253F1">
        <w:footnoteRef/>
      </w:r>
      <w:r>
        <w:rPr>
          <w:rFonts w:hint="cs"/>
          <w:rtl/>
        </w:rPr>
        <w:t xml:space="preserve">) </w:t>
      </w:r>
      <w:r>
        <w:rPr>
          <w:rtl/>
        </w:rPr>
        <w:t>القاموس المحيط</w:t>
      </w:r>
      <w:r>
        <w:rPr>
          <w:rFonts w:hint="cs"/>
          <w:rtl/>
        </w:rPr>
        <w:t xml:space="preserve"> ل</w:t>
      </w:r>
      <w:r w:rsidRPr="00B92888">
        <w:rPr>
          <w:rtl/>
        </w:rPr>
        <w:t>مجد الدين</w:t>
      </w:r>
      <w:r>
        <w:rPr>
          <w:rFonts w:hint="cs"/>
          <w:rtl/>
        </w:rPr>
        <w:t xml:space="preserve"> -ط </w:t>
      </w:r>
      <w:r w:rsidRPr="00B92888">
        <w:rPr>
          <w:rtl/>
        </w:rPr>
        <w:t>مؤسسة الرسالة</w:t>
      </w:r>
      <w:r>
        <w:rPr>
          <w:rFonts w:hint="cs"/>
          <w:rtl/>
        </w:rPr>
        <w:t xml:space="preserve"> 1426ه (ص537)، </w:t>
      </w:r>
      <w:r w:rsidRPr="00B92888">
        <w:rPr>
          <w:rtl/>
        </w:rPr>
        <w:t>لسان العرب</w:t>
      </w:r>
      <w:r>
        <w:rPr>
          <w:rFonts w:hint="cs"/>
          <w:rtl/>
        </w:rPr>
        <w:t xml:space="preserve"> لابن منظور ط دار </w:t>
      </w:r>
      <w:r w:rsidRPr="00B92888">
        <w:rPr>
          <w:rtl/>
        </w:rPr>
        <w:t xml:space="preserve">صادر </w:t>
      </w:r>
      <w:r>
        <w:rPr>
          <w:rtl/>
        </w:rPr>
        <w:t>–</w:t>
      </w:r>
      <w:r w:rsidRPr="00B92888">
        <w:rPr>
          <w:rtl/>
        </w:rPr>
        <w:t xml:space="preserve"> بيروت</w:t>
      </w:r>
      <w:r>
        <w:rPr>
          <w:rFonts w:hint="cs"/>
          <w:rtl/>
        </w:rPr>
        <w:t xml:space="preserve"> 1414ه (9/359). </w:t>
      </w:r>
    </w:p>
  </w:footnote>
  <w:footnote w:id="2">
    <w:p w14:paraId="3B67F343" w14:textId="77777777" w:rsidR="00836A1F" w:rsidRDefault="00836A1F" w:rsidP="00436731">
      <w:pPr>
        <w:pStyle w:val="a7"/>
        <w:rPr>
          <w:rtl/>
        </w:rPr>
      </w:pPr>
      <w:r>
        <w:rPr>
          <w:rFonts w:hint="cs"/>
          <w:rtl/>
        </w:rPr>
        <w:t>(</w:t>
      </w:r>
      <w:r w:rsidRPr="000253F1">
        <w:footnoteRef/>
      </w:r>
      <w:r>
        <w:rPr>
          <w:rFonts w:hint="cs"/>
          <w:rtl/>
        </w:rPr>
        <w:t xml:space="preserve">) </w:t>
      </w:r>
      <w:r>
        <w:rPr>
          <w:rtl/>
        </w:rPr>
        <w:t>حاشية ابن عابدين</w:t>
      </w:r>
      <w:r>
        <w:rPr>
          <w:rFonts w:hint="cs"/>
          <w:rtl/>
        </w:rPr>
        <w:t xml:space="preserve"> -</w:t>
      </w:r>
      <w:r w:rsidRPr="00B92888">
        <w:rPr>
          <w:rFonts w:hint="cs"/>
          <w:rtl/>
        </w:rPr>
        <w:t>رد</w:t>
      </w:r>
      <w:r w:rsidRPr="00B92888">
        <w:rPr>
          <w:rtl/>
        </w:rPr>
        <w:t xml:space="preserve"> المحتار ط الحلبي (4/ 337)</w:t>
      </w:r>
      <w:r>
        <w:rPr>
          <w:rFonts w:hint="cs"/>
          <w:rtl/>
        </w:rPr>
        <w:t xml:space="preserve">. </w:t>
      </w:r>
    </w:p>
  </w:footnote>
  <w:footnote w:id="3">
    <w:p w14:paraId="1DEC153A" w14:textId="77777777" w:rsidR="00836A1F" w:rsidRDefault="00836A1F" w:rsidP="00436731">
      <w:pPr>
        <w:pStyle w:val="a7"/>
        <w:rPr>
          <w:rtl/>
        </w:rPr>
      </w:pPr>
      <w:r>
        <w:rPr>
          <w:rFonts w:hint="cs"/>
          <w:rtl/>
        </w:rPr>
        <w:t>(</w:t>
      </w:r>
      <w:r w:rsidRPr="000253F1">
        <w:footnoteRef/>
      </w:r>
      <w:r>
        <w:rPr>
          <w:rFonts w:hint="cs"/>
          <w:rtl/>
        </w:rPr>
        <w:t xml:space="preserve">) </w:t>
      </w:r>
      <w:r w:rsidRPr="00C57A07">
        <w:rPr>
          <w:rtl/>
        </w:rPr>
        <w:t>مواهب الجليل في شرح مختصر خليل</w:t>
      </w:r>
      <w:r>
        <w:rPr>
          <w:rFonts w:hint="cs"/>
          <w:rtl/>
        </w:rPr>
        <w:t xml:space="preserve"> للحطاب-ط </w:t>
      </w:r>
      <w:r>
        <w:rPr>
          <w:rtl/>
        </w:rPr>
        <w:t>دار الفكر</w:t>
      </w:r>
      <w:r>
        <w:rPr>
          <w:rFonts w:hint="cs"/>
          <w:rtl/>
        </w:rPr>
        <w:t xml:space="preserve"> </w:t>
      </w:r>
      <w:r>
        <w:rPr>
          <w:rtl/>
        </w:rPr>
        <w:t>1412ه</w:t>
      </w:r>
      <w:r>
        <w:rPr>
          <w:rFonts w:hint="cs"/>
          <w:rtl/>
        </w:rPr>
        <w:t xml:space="preserve"> (18/6). </w:t>
      </w:r>
    </w:p>
  </w:footnote>
  <w:footnote w:id="4">
    <w:p w14:paraId="04F71B47" w14:textId="77777777" w:rsidR="00836A1F" w:rsidRDefault="00836A1F" w:rsidP="00436731">
      <w:pPr>
        <w:pStyle w:val="a7"/>
        <w:rPr>
          <w:rtl/>
        </w:rPr>
      </w:pPr>
      <w:r>
        <w:rPr>
          <w:rFonts w:hint="cs"/>
          <w:rtl/>
        </w:rPr>
        <w:t>(</w:t>
      </w:r>
      <w:r w:rsidRPr="000253F1">
        <w:footnoteRef/>
      </w:r>
      <w:r>
        <w:rPr>
          <w:rFonts w:hint="cs"/>
          <w:rtl/>
        </w:rPr>
        <w:t xml:space="preserve">) </w:t>
      </w:r>
      <w:r>
        <w:rPr>
          <w:rtl/>
        </w:rPr>
        <w:t>الحاوي الكبير</w:t>
      </w:r>
      <w:r>
        <w:rPr>
          <w:rFonts w:hint="cs"/>
          <w:rtl/>
        </w:rPr>
        <w:t xml:space="preserve"> للماوردي </w:t>
      </w:r>
      <w:r>
        <w:rPr>
          <w:rtl/>
        </w:rPr>
        <w:t>–</w:t>
      </w:r>
      <w:r>
        <w:rPr>
          <w:rFonts w:hint="cs"/>
          <w:rtl/>
        </w:rPr>
        <w:t xml:space="preserve">ط </w:t>
      </w:r>
      <w:r w:rsidRPr="00C57A07">
        <w:rPr>
          <w:rtl/>
        </w:rPr>
        <w:t>دار الكتب العلمية</w:t>
      </w:r>
      <w:r>
        <w:rPr>
          <w:rFonts w:hint="cs"/>
          <w:rtl/>
        </w:rPr>
        <w:t xml:space="preserve"> 1419ه</w:t>
      </w:r>
      <w:r>
        <w:rPr>
          <w:rtl/>
        </w:rPr>
        <w:t xml:space="preserve"> (7/ 511)</w:t>
      </w:r>
      <w:r>
        <w:rPr>
          <w:rFonts w:hint="cs"/>
          <w:rtl/>
        </w:rPr>
        <w:t>.</w:t>
      </w:r>
    </w:p>
  </w:footnote>
  <w:footnote w:id="5">
    <w:p w14:paraId="16DE3808" w14:textId="77777777" w:rsidR="00836A1F" w:rsidRDefault="00836A1F" w:rsidP="00436731">
      <w:pPr>
        <w:pStyle w:val="a7"/>
        <w:rPr>
          <w:rtl/>
        </w:rPr>
      </w:pPr>
      <w:r>
        <w:rPr>
          <w:rFonts w:hint="cs"/>
          <w:rtl/>
        </w:rPr>
        <w:t>(</w:t>
      </w:r>
      <w:r w:rsidRPr="000253F1">
        <w:footnoteRef/>
      </w:r>
      <w:r>
        <w:rPr>
          <w:rFonts w:hint="cs"/>
          <w:rtl/>
        </w:rPr>
        <w:t>) المغن</w:t>
      </w:r>
      <w:r w:rsidRPr="00C57A07">
        <w:rPr>
          <w:rtl/>
        </w:rPr>
        <w:t xml:space="preserve">ي لابن قدامة </w:t>
      </w:r>
      <w:r w:rsidRPr="00C57A07">
        <w:rPr>
          <w:rFonts w:hint="cs"/>
          <w:rtl/>
        </w:rPr>
        <w:t>-ط</w:t>
      </w:r>
      <w:r w:rsidRPr="00C57A07">
        <w:rPr>
          <w:rtl/>
        </w:rPr>
        <w:t xml:space="preserve"> مكتبة القاهرة</w:t>
      </w:r>
      <w:r>
        <w:rPr>
          <w:rFonts w:hint="cs"/>
          <w:rtl/>
        </w:rPr>
        <w:t xml:space="preserve"> 1388ه</w:t>
      </w:r>
      <w:r w:rsidRPr="00C57A07">
        <w:rPr>
          <w:rtl/>
        </w:rPr>
        <w:t xml:space="preserve"> (</w:t>
      </w:r>
      <w:r>
        <w:rPr>
          <w:rtl/>
        </w:rPr>
        <w:t>6/ 3)</w:t>
      </w:r>
      <w:r>
        <w:rPr>
          <w:rFonts w:hint="cs"/>
          <w:rtl/>
        </w:rPr>
        <w:t>.</w:t>
      </w:r>
    </w:p>
  </w:footnote>
  <w:footnote w:id="6">
    <w:p w14:paraId="66183816" w14:textId="77777777" w:rsidR="00836A1F" w:rsidRDefault="00836A1F" w:rsidP="00436731">
      <w:pPr>
        <w:pStyle w:val="a7"/>
        <w:rPr>
          <w:rtl/>
        </w:rPr>
      </w:pPr>
      <w:r>
        <w:rPr>
          <w:rFonts w:hint="cs"/>
          <w:rtl/>
        </w:rPr>
        <w:t>(</w:t>
      </w:r>
      <w:r w:rsidRPr="000253F1">
        <w:footnoteRef/>
      </w:r>
      <w:r>
        <w:rPr>
          <w:rFonts w:hint="cs"/>
          <w:rtl/>
        </w:rPr>
        <w:t xml:space="preserve">) </w:t>
      </w:r>
      <w:r w:rsidRPr="00131791">
        <w:rPr>
          <w:rtl/>
        </w:rPr>
        <w:t xml:space="preserve">حاشية الدسوقي على الشرح </w:t>
      </w:r>
      <w:r w:rsidRPr="00131791">
        <w:rPr>
          <w:rFonts w:hint="cs"/>
          <w:rtl/>
        </w:rPr>
        <w:t>الكبير</w:t>
      </w:r>
      <w:r>
        <w:rPr>
          <w:rFonts w:hint="cs"/>
          <w:rtl/>
        </w:rPr>
        <w:t>-ط دار الفكر (75/4).</w:t>
      </w:r>
    </w:p>
  </w:footnote>
  <w:footnote w:id="7">
    <w:p w14:paraId="4A2C9223" w14:textId="77777777" w:rsidR="00836A1F" w:rsidRDefault="00836A1F" w:rsidP="00436731">
      <w:pPr>
        <w:pStyle w:val="a7"/>
        <w:rPr>
          <w:rtl/>
        </w:rPr>
      </w:pPr>
      <w:r>
        <w:rPr>
          <w:rFonts w:hint="cs"/>
          <w:rtl/>
        </w:rPr>
        <w:t>(</w:t>
      </w:r>
      <w:r w:rsidRPr="000253F1">
        <w:footnoteRef/>
      </w:r>
      <w:r>
        <w:rPr>
          <w:rFonts w:hint="cs"/>
          <w:rtl/>
        </w:rPr>
        <w:t xml:space="preserve">) </w:t>
      </w:r>
      <w:r w:rsidRPr="00131791">
        <w:rPr>
          <w:rtl/>
        </w:rPr>
        <w:t>نهاية المحتاج إلى شرح المنهاج</w:t>
      </w:r>
      <w:r>
        <w:rPr>
          <w:rFonts w:hint="cs"/>
          <w:rtl/>
        </w:rPr>
        <w:t xml:space="preserve"> لرملي-ط دار الفكر 1404ه (358/5). </w:t>
      </w:r>
    </w:p>
  </w:footnote>
  <w:footnote w:id="8">
    <w:p w14:paraId="2AEF2301" w14:textId="77777777" w:rsidR="00836A1F" w:rsidRDefault="00836A1F" w:rsidP="00436731">
      <w:pPr>
        <w:pStyle w:val="a7"/>
        <w:rPr>
          <w:rtl/>
        </w:rPr>
      </w:pPr>
      <w:r>
        <w:rPr>
          <w:rFonts w:hint="cs"/>
          <w:rtl/>
        </w:rPr>
        <w:t>(</w:t>
      </w:r>
      <w:r w:rsidRPr="000253F1">
        <w:footnoteRef/>
      </w:r>
      <w:r>
        <w:rPr>
          <w:rFonts w:hint="cs"/>
          <w:rtl/>
        </w:rPr>
        <w:t>) المغن</w:t>
      </w:r>
      <w:r w:rsidR="00436731">
        <w:rPr>
          <w:rtl/>
        </w:rPr>
        <w:t xml:space="preserve">ي </w:t>
      </w:r>
      <w:r w:rsidRPr="00C57A07">
        <w:rPr>
          <w:rtl/>
        </w:rPr>
        <w:t>(</w:t>
      </w:r>
      <w:r>
        <w:rPr>
          <w:rFonts w:hint="cs"/>
          <w:rtl/>
        </w:rPr>
        <w:t>184/8</w:t>
      </w:r>
      <w:r>
        <w:rPr>
          <w:rtl/>
        </w:rPr>
        <w:t>)</w:t>
      </w:r>
      <w:r>
        <w:rPr>
          <w:rFonts w:hint="cs"/>
          <w:rtl/>
        </w:rPr>
        <w:t>.</w:t>
      </w:r>
    </w:p>
  </w:footnote>
  <w:footnote w:id="9">
    <w:p w14:paraId="331EB27C" w14:textId="77777777" w:rsidR="00836A1F" w:rsidRDefault="00836A1F" w:rsidP="00436731">
      <w:pPr>
        <w:pStyle w:val="a7"/>
        <w:rPr>
          <w:rtl/>
        </w:rPr>
      </w:pPr>
      <w:r>
        <w:rPr>
          <w:rFonts w:hint="cs"/>
          <w:rtl/>
        </w:rPr>
        <w:t>(</w:t>
      </w:r>
      <w:r w:rsidRPr="000253F1">
        <w:footnoteRef/>
      </w:r>
      <w:r>
        <w:rPr>
          <w:rFonts w:hint="cs"/>
          <w:rtl/>
        </w:rPr>
        <w:t xml:space="preserve">) </w:t>
      </w:r>
      <w:r w:rsidRPr="00131791">
        <w:rPr>
          <w:rtl/>
        </w:rPr>
        <w:t>الاختيار لتعليل المختار</w:t>
      </w:r>
      <w:r>
        <w:rPr>
          <w:rFonts w:hint="cs"/>
          <w:rtl/>
        </w:rPr>
        <w:t xml:space="preserve"> للموصلي-ط </w:t>
      </w:r>
      <w:r w:rsidRPr="00131791">
        <w:rPr>
          <w:rtl/>
        </w:rPr>
        <w:t>الحلبي</w:t>
      </w:r>
      <w:r>
        <w:rPr>
          <w:rFonts w:hint="cs"/>
          <w:rtl/>
        </w:rPr>
        <w:t xml:space="preserve"> 1356ه (40/3). </w:t>
      </w:r>
    </w:p>
  </w:footnote>
  <w:footnote w:id="10">
    <w:p w14:paraId="3BB1FFB6" w14:textId="77777777" w:rsidR="00836A1F" w:rsidRDefault="00836A1F" w:rsidP="00436731">
      <w:pPr>
        <w:pStyle w:val="a7"/>
        <w:rPr>
          <w:rtl/>
        </w:rPr>
      </w:pPr>
      <w:r>
        <w:rPr>
          <w:rFonts w:hint="cs"/>
          <w:rtl/>
        </w:rPr>
        <w:t>(</w:t>
      </w:r>
      <w:r w:rsidRPr="000253F1">
        <w:footnoteRef/>
      </w:r>
      <w:r>
        <w:rPr>
          <w:rFonts w:hint="cs"/>
          <w:rtl/>
        </w:rPr>
        <w:t>)</w:t>
      </w:r>
      <w:r>
        <w:rPr>
          <w:rtl/>
        </w:rPr>
        <w:t xml:space="preserve"> </w:t>
      </w:r>
      <w:r>
        <w:rPr>
          <w:rFonts w:hint="cs"/>
          <w:rtl/>
        </w:rPr>
        <w:t xml:space="preserve">صحيح البخاري </w:t>
      </w:r>
      <w:r>
        <w:rPr>
          <w:rtl/>
        </w:rPr>
        <w:t>–</w:t>
      </w:r>
      <w:r>
        <w:rPr>
          <w:rFonts w:hint="cs"/>
          <w:rtl/>
        </w:rPr>
        <w:t xml:space="preserve">ط </w:t>
      </w:r>
      <w:r w:rsidRPr="00E4080B">
        <w:rPr>
          <w:rtl/>
        </w:rPr>
        <w:t>السلطانية</w:t>
      </w:r>
      <w:r>
        <w:rPr>
          <w:rFonts w:hint="cs"/>
          <w:rtl/>
        </w:rPr>
        <w:t xml:space="preserve"> 1311ه (4/2). </w:t>
      </w:r>
    </w:p>
  </w:footnote>
  <w:footnote w:id="11">
    <w:p w14:paraId="36ABB997" w14:textId="77777777" w:rsidR="00836A1F" w:rsidRDefault="00836A1F" w:rsidP="00436731">
      <w:pPr>
        <w:pStyle w:val="a7"/>
        <w:rPr>
          <w:rtl/>
        </w:rPr>
      </w:pPr>
      <w:r>
        <w:rPr>
          <w:rFonts w:hint="cs"/>
          <w:rtl/>
        </w:rPr>
        <w:t>(</w:t>
      </w:r>
      <w:r w:rsidRPr="000253F1">
        <w:footnoteRef/>
      </w:r>
      <w:r>
        <w:rPr>
          <w:rFonts w:hint="cs"/>
          <w:rtl/>
        </w:rPr>
        <w:t>) ا</w:t>
      </w:r>
      <w:r w:rsidRPr="00E4080B">
        <w:rPr>
          <w:rtl/>
        </w:rPr>
        <w:t xml:space="preserve">لعناية شرح الهداية </w:t>
      </w:r>
      <w:r w:rsidRPr="00E4080B">
        <w:rPr>
          <w:rFonts w:hint="cs"/>
          <w:rtl/>
        </w:rPr>
        <w:t>-بهامش</w:t>
      </w:r>
      <w:r w:rsidRPr="00E4080B">
        <w:rPr>
          <w:rtl/>
        </w:rPr>
        <w:t xml:space="preserve"> فتح القدير ط الحلبي</w:t>
      </w:r>
      <w:r>
        <w:rPr>
          <w:rFonts w:hint="cs"/>
          <w:rtl/>
        </w:rPr>
        <w:t xml:space="preserve"> 1389ه</w:t>
      </w:r>
      <w:r w:rsidRPr="00E4080B">
        <w:rPr>
          <w:rtl/>
        </w:rPr>
        <w:t xml:space="preserve"> (</w:t>
      </w:r>
      <w:r w:rsidR="0081581C">
        <w:rPr>
          <w:rFonts w:hint="cs"/>
          <w:rtl/>
        </w:rPr>
        <w:t>203</w:t>
      </w:r>
      <w:r w:rsidRPr="00E4080B">
        <w:rPr>
          <w:rtl/>
        </w:rPr>
        <w:t xml:space="preserve">/ </w:t>
      </w:r>
      <w:r w:rsidR="0081581C">
        <w:rPr>
          <w:rFonts w:hint="cs"/>
          <w:rtl/>
        </w:rPr>
        <w:t>6</w:t>
      </w:r>
      <w:r w:rsidRPr="00E4080B">
        <w:rPr>
          <w:rtl/>
        </w:rPr>
        <w:t>)</w:t>
      </w:r>
      <w:r>
        <w:rPr>
          <w:rFonts w:hint="cs"/>
          <w:rtl/>
        </w:rPr>
        <w:t xml:space="preserve">. </w:t>
      </w:r>
    </w:p>
  </w:footnote>
  <w:footnote w:id="12">
    <w:p w14:paraId="74FBB2D7" w14:textId="77777777" w:rsidR="00836A1F" w:rsidRDefault="00836A1F" w:rsidP="00436731">
      <w:pPr>
        <w:pStyle w:val="a7"/>
        <w:rPr>
          <w:rtl/>
        </w:rPr>
      </w:pPr>
      <w:r>
        <w:rPr>
          <w:rFonts w:hint="cs"/>
          <w:rtl/>
        </w:rPr>
        <w:t>(</w:t>
      </w:r>
      <w:r w:rsidRPr="000253F1">
        <w:footnoteRef/>
      </w:r>
      <w:r>
        <w:rPr>
          <w:rFonts w:hint="cs"/>
          <w:rtl/>
        </w:rPr>
        <w:t xml:space="preserve">) </w:t>
      </w:r>
      <w:r>
        <w:rPr>
          <w:rtl/>
        </w:rPr>
        <w:t>السنن الكبرى</w:t>
      </w:r>
      <w:r>
        <w:rPr>
          <w:rFonts w:hint="cs"/>
          <w:rtl/>
        </w:rPr>
        <w:t xml:space="preserve"> ل</w:t>
      </w:r>
      <w:r w:rsidRPr="006C1B09">
        <w:rPr>
          <w:rtl/>
        </w:rPr>
        <w:t>لبيهقي</w:t>
      </w:r>
      <w:r>
        <w:rPr>
          <w:rFonts w:hint="cs"/>
          <w:rtl/>
        </w:rPr>
        <w:t xml:space="preserve"> </w:t>
      </w:r>
      <w:r w:rsidRPr="006C1B09">
        <w:rPr>
          <w:rtl/>
        </w:rPr>
        <w:t>ط العلمية</w:t>
      </w:r>
      <w:r>
        <w:rPr>
          <w:rFonts w:hint="cs"/>
          <w:rtl/>
        </w:rPr>
        <w:t xml:space="preserve"> 1424</w:t>
      </w:r>
      <w:r w:rsidRPr="006C1B09">
        <w:rPr>
          <w:rtl/>
        </w:rPr>
        <w:t xml:space="preserve"> (6/ 268)</w:t>
      </w:r>
      <w:r>
        <w:rPr>
          <w:rFonts w:hint="cs"/>
          <w:rtl/>
        </w:rPr>
        <w:t xml:space="preserve">. </w:t>
      </w:r>
    </w:p>
  </w:footnote>
  <w:footnote w:id="13">
    <w:p w14:paraId="7708CBE7" w14:textId="77777777" w:rsidR="00836A1F" w:rsidRDefault="00836A1F" w:rsidP="00436731">
      <w:pPr>
        <w:pStyle w:val="a7"/>
        <w:rPr>
          <w:rtl/>
        </w:rPr>
      </w:pPr>
      <w:r>
        <w:rPr>
          <w:rFonts w:hint="cs"/>
          <w:rtl/>
        </w:rPr>
        <w:t>(</w:t>
      </w:r>
      <w:r w:rsidRPr="000253F1">
        <w:footnoteRef/>
      </w:r>
      <w:r>
        <w:rPr>
          <w:rFonts w:hint="cs"/>
          <w:rtl/>
        </w:rPr>
        <w:t xml:space="preserve">) </w:t>
      </w:r>
      <w:r>
        <w:rPr>
          <w:rtl/>
        </w:rPr>
        <w:t xml:space="preserve">الأم للإمام </w:t>
      </w:r>
      <w:r>
        <w:rPr>
          <w:rFonts w:hint="cs"/>
          <w:rtl/>
        </w:rPr>
        <w:t>الشافعي-</w:t>
      </w:r>
      <w:r w:rsidRPr="006C1B09">
        <w:rPr>
          <w:rFonts w:hint="cs"/>
          <w:rtl/>
        </w:rPr>
        <w:t>ط</w:t>
      </w:r>
      <w:r w:rsidRPr="006C1B09">
        <w:rPr>
          <w:rtl/>
        </w:rPr>
        <w:t xml:space="preserve"> الفكر</w:t>
      </w:r>
      <w:r>
        <w:rPr>
          <w:rFonts w:hint="cs"/>
          <w:rtl/>
        </w:rPr>
        <w:t xml:space="preserve"> 1403ه </w:t>
      </w:r>
      <w:r>
        <w:rPr>
          <w:rtl/>
        </w:rPr>
        <w:t>(4/ 54</w:t>
      </w:r>
      <w:r w:rsidRPr="006C1B09">
        <w:rPr>
          <w:rtl/>
        </w:rPr>
        <w:t>)</w:t>
      </w:r>
      <w:r>
        <w:rPr>
          <w:rFonts w:hint="cs"/>
          <w:rtl/>
        </w:rPr>
        <w:t xml:space="preserve">. </w:t>
      </w:r>
    </w:p>
  </w:footnote>
  <w:footnote w:id="14">
    <w:p w14:paraId="2783490B" w14:textId="77777777" w:rsidR="00836A1F" w:rsidRDefault="00836A1F" w:rsidP="00436731">
      <w:pPr>
        <w:pStyle w:val="a7"/>
        <w:rPr>
          <w:rtl/>
        </w:rPr>
      </w:pPr>
      <w:r>
        <w:rPr>
          <w:rFonts w:hint="cs"/>
          <w:rtl/>
        </w:rPr>
        <w:t>(</w:t>
      </w:r>
      <w:r w:rsidRPr="000253F1">
        <w:footnoteRef/>
      </w:r>
      <w:r>
        <w:rPr>
          <w:rFonts w:hint="cs"/>
          <w:rtl/>
        </w:rPr>
        <w:t xml:space="preserve">) </w:t>
      </w:r>
      <w:r w:rsidRPr="006C1B09">
        <w:rPr>
          <w:rtl/>
        </w:rPr>
        <w:t>الفتاوى الهندية</w:t>
      </w:r>
      <w:r>
        <w:rPr>
          <w:rFonts w:hint="cs"/>
          <w:rtl/>
        </w:rPr>
        <w:t xml:space="preserve"> لمجموعة من العلماء-ط بولاق 1310ه </w:t>
      </w:r>
      <w:r w:rsidRPr="006C1B09">
        <w:rPr>
          <w:rFonts w:hint="cs"/>
          <w:rtl/>
        </w:rPr>
        <w:t>(</w:t>
      </w:r>
      <w:r w:rsidRPr="006C1B09">
        <w:rPr>
          <w:rtl/>
        </w:rPr>
        <w:t>٥٦٠/٣</w:t>
      </w:r>
      <w:r>
        <w:rPr>
          <w:rFonts w:hint="cs"/>
          <w:rtl/>
        </w:rPr>
        <w:t xml:space="preserve">). </w:t>
      </w:r>
    </w:p>
  </w:footnote>
  <w:footnote w:id="15">
    <w:p w14:paraId="7295E2AA" w14:textId="77777777" w:rsidR="00836A1F" w:rsidRDefault="00836A1F" w:rsidP="00436731">
      <w:pPr>
        <w:pStyle w:val="a7"/>
        <w:rPr>
          <w:rtl/>
        </w:rPr>
      </w:pPr>
      <w:r>
        <w:rPr>
          <w:rFonts w:hint="cs"/>
          <w:rtl/>
        </w:rPr>
        <w:t>(</w:t>
      </w:r>
      <w:r w:rsidRPr="000253F1">
        <w:footnoteRef/>
      </w:r>
      <w:r>
        <w:rPr>
          <w:rFonts w:hint="cs"/>
          <w:rtl/>
        </w:rPr>
        <w:t xml:space="preserve">) </w:t>
      </w:r>
      <w:r w:rsidRPr="00836A1F">
        <w:rPr>
          <w:rtl/>
        </w:rPr>
        <w:t>الذخيرة</w:t>
      </w:r>
      <w:r>
        <w:rPr>
          <w:rFonts w:hint="cs"/>
          <w:rtl/>
        </w:rPr>
        <w:t xml:space="preserve"> للقرافي-ط دار العرب 1994م </w:t>
      </w:r>
      <w:r>
        <w:rPr>
          <w:rFonts w:hint="cs"/>
          <w:rtl/>
          <w:lang w:bidi="fa-IR"/>
        </w:rPr>
        <w:t xml:space="preserve">(9،8/8). </w:t>
      </w:r>
    </w:p>
  </w:footnote>
  <w:footnote w:id="16">
    <w:p w14:paraId="7B259262" w14:textId="5AE9FF66" w:rsidR="00836A1F" w:rsidRDefault="00836A1F" w:rsidP="00436731">
      <w:pPr>
        <w:pStyle w:val="a7"/>
        <w:rPr>
          <w:rtl/>
        </w:rPr>
      </w:pPr>
      <w:r>
        <w:rPr>
          <w:rFonts w:hint="cs"/>
          <w:rtl/>
        </w:rPr>
        <w:t>(</w:t>
      </w:r>
      <w:r w:rsidRPr="000253F1">
        <w:footnoteRef/>
      </w:r>
      <w:r>
        <w:rPr>
          <w:rFonts w:hint="cs"/>
          <w:rtl/>
        </w:rPr>
        <w:t xml:space="preserve">) </w:t>
      </w:r>
      <w:r w:rsidRPr="00836A1F">
        <w:rPr>
          <w:rtl/>
        </w:rPr>
        <w:t>كشاف القناع</w:t>
      </w:r>
      <w:r>
        <w:rPr>
          <w:rFonts w:hint="cs"/>
          <w:rtl/>
        </w:rPr>
        <w:t xml:space="preserve"> </w:t>
      </w:r>
      <w:proofErr w:type="spellStart"/>
      <w:r>
        <w:rPr>
          <w:rFonts w:hint="cs"/>
          <w:rtl/>
        </w:rPr>
        <w:t>للبهوتي</w:t>
      </w:r>
      <w:proofErr w:type="spellEnd"/>
      <w:r w:rsidR="00AA46B1">
        <w:rPr>
          <w:rFonts w:hint="cs"/>
          <w:rtl/>
        </w:rPr>
        <w:t xml:space="preserve"> </w:t>
      </w:r>
      <w:r>
        <w:rPr>
          <w:rFonts w:hint="cs"/>
          <w:rtl/>
        </w:rPr>
        <w:t>-</w:t>
      </w:r>
      <w:r w:rsidR="00AA46B1">
        <w:rPr>
          <w:rFonts w:hint="cs"/>
          <w:rtl/>
        </w:rPr>
        <w:t xml:space="preserve"> </w:t>
      </w:r>
      <w:r>
        <w:rPr>
          <w:rFonts w:hint="cs"/>
          <w:rtl/>
        </w:rPr>
        <w:t xml:space="preserve">ط النصر (462،461/3). </w:t>
      </w:r>
    </w:p>
  </w:footnote>
  <w:footnote w:id="17">
    <w:p w14:paraId="6B6DB8E7" w14:textId="77777777" w:rsidR="00836A1F" w:rsidRDefault="00836A1F" w:rsidP="00436731">
      <w:pPr>
        <w:pStyle w:val="a7"/>
        <w:rPr>
          <w:rtl/>
        </w:rPr>
      </w:pPr>
      <w:r>
        <w:rPr>
          <w:rFonts w:hint="cs"/>
          <w:rtl/>
        </w:rPr>
        <w:t>(</w:t>
      </w:r>
      <w:r w:rsidRPr="000253F1">
        <w:footnoteRef/>
      </w:r>
      <w:r>
        <w:rPr>
          <w:rFonts w:hint="cs"/>
          <w:rtl/>
        </w:rPr>
        <w:t xml:space="preserve">) </w:t>
      </w:r>
      <w:r w:rsidRPr="00131791">
        <w:rPr>
          <w:rtl/>
        </w:rPr>
        <w:t xml:space="preserve">نهاية المحتاج </w:t>
      </w:r>
      <w:r>
        <w:rPr>
          <w:rFonts w:hint="cs"/>
          <w:rtl/>
        </w:rPr>
        <w:t>(28/5).</w:t>
      </w:r>
    </w:p>
  </w:footnote>
  <w:footnote w:id="18">
    <w:p w14:paraId="6B5B6722" w14:textId="77777777" w:rsidR="0081581C" w:rsidRDefault="0081581C" w:rsidP="00436731">
      <w:pPr>
        <w:pStyle w:val="a7"/>
        <w:rPr>
          <w:rtl/>
        </w:rPr>
      </w:pPr>
      <w:r>
        <w:rPr>
          <w:rFonts w:hint="cs"/>
          <w:rtl/>
        </w:rPr>
        <w:t>(</w:t>
      </w:r>
      <w:r w:rsidRPr="000253F1">
        <w:footnoteRef/>
      </w:r>
      <w:r>
        <w:rPr>
          <w:rFonts w:hint="cs"/>
          <w:rtl/>
        </w:rPr>
        <w:t xml:space="preserve">) </w:t>
      </w:r>
      <w:r w:rsidRPr="00836A1F">
        <w:rPr>
          <w:rtl/>
        </w:rPr>
        <w:t>كشاف القناع</w:t>
      </w:r>
      <w:r>
        <w:rPr>
          <w:rFonts w:hint="cs"/>
          <w:rtl/>
        </w:rPr>
        <w:t xml:space="preserve"> (462/3).</w:t>
      </w:r>
    </w:p>
  </w:footnote>
  <w:footnote w:id="19">
    <w:p w14:paraId="2C906EE0" w14:textId="77777777" w:rsidR="0081581C" w:rsidRDefault="0081581C" w:rsidP="00436731">
      <w:pPr>
        <w:pStyle w:val="a7"/>
        <w:rPr>
          <w:rtl/>
        </w:rPr>
      </w:pPr>
      <w:r>
        <w:rPr>
          <w:rFonts w:hint="cs"/>
          <w:rtl/>
        </w:rPr>
        <w:t>(</w:t>
      </w:r>
      <w:r w:rsidRPr="000253F1">
        <w:footnoteRef/>
      </w:r>
      <w:r>
        <w:rPr>
          <w:rFonts w:hint="cs"/>
          <w:rtl/>
        </w:rPr>
        <w:t xml:space="preserve">) </w:t>
      </w:r>
      <w:r w:rsidRPr="00131791">
        <w:rPr>
          <w:rtl/>
        </w:rPr>
        <w:t xml:space="preserve">نهاية المحتاج </w:t>
      </w:r>
      <w:r>
        <w:rPr>
          <w:rFonts w:hint="cs"/>
          <w:rtl/>
        </w:rPr>
        <w:t>(28/5).</w:t>
      </w:r>
    </w:p>
  </w:footnote>
  <w:footnote w:id="20">
    <w:p w14:paraId="3BFA5407" w14:textId="77777777" w:rsidR="004B676E" w:rsidRDefault="004B676E" w:rsidP="00436731">
      <w:pPr>
        <w:pStyle w:val="a7"/>
        <w:rPr>
          <w:rtl/>
        </w:rPr>
      </w:pPr>
      <w:r>
        <w:rPr>
          <w:rFonts w:hint="cs"/>
          <w:rtl/>
        </w:rPr>
        <w:t>(</w:t>
      </w:r>
      <w:r w:rsidRPr="000253F1">
        <w:footnoteRef/>
      </w:r>
      <w:r>
        <w:rPr>
          <w:rFonts w:hint="cs"/>
          <w:rtl/>
        </w:rPr>
        <w:t>) ينظر: ا</w:t>
      </w:r>
      <w:r w:rsidRPr="00E4080B">
        <w:rPr>
          <w:rtl/>
        </w:rPr>
        <w:t>لعناية شرح الهداية (</w:t>
      </w:r>
      <w:r>
        <w:rPr>
          <w:rFonts w:hint="cs"/>
          <w:rtl/>
        </w:rPr>
        <w:t>424</w:t>
      </w:r>
      <w:r w:rsidRPr="00E4080B">
        <w:rPr>
          <w:rtl/>
        </w:rPr>
        <w:t xml:space="preserve">/ </w:t>
      </w:r>
      <w:r>
        <w:rPr>
          <w:rFonts w:hint="cs"/>
          <w:rtl/>
        </w:rPr>
        <w:t>5</w:t>
      </w:r>
      <w:r w:rsidRPr="00E4080B">
        <w:rPr>
          <w:rtl/>
        </w:rPr>
        <w:t>)</w:t>
      </w:r>
      <w:r>
        <w:rPr>
          <w:rFonts w:hint="cs"/>
          <w:rtl/>
        </w:rPr>
        <w:t xml:space="preserve">، </w:t>
      </w:r>
      <w:r w:rsidRPr="004B676E">
        <w:rPr>
          <w:rtl/>
        </w:rPr>
        <w:t>البحر الرائق شرح كنز الدقائق</w:t>
      </w:r>
      <w:r>
        <w:rPr>
          <w:rFonts w:hint="cs"/>
          <w:rtl/>
        </w:rPr>
        <w:t xml:space="preserve"> لابن نجيم-ط دار الكتب (244/5)، </w:t>
      </w:r>
      <w:r w:rsidRPr="00131791">
        <w:rPr>
          <w:rtl/>
        </w:rPr>
        <w:t xml:space="preserve">حاشية الدسوقي </w:t>
      </w:r>
      <w:r>
        <w:rPr>
          <w:rFonts w:hint="cs"/>
          <w:rtl/>
        </w:rPr>
        <w:t>(</w:t>
      </w:r>
      <w:r w:rsidR="00E46CCA">
        <w:rPr>
          <w:rFonts w:hint="cs"/>
          <w:rtl/>
        </w:rPr>
        <w:t>88</w:t>
      </w:r>
      <w:r>
        <w:rPr>
          <w:rFonts w:hint="cs"/>
          <w:rtl/>
        </w:rPr>
        <w:t>/4)،</w:t>
      </w:r>
      <w:r w:rsidR="00E46CCA" w:rsidRPr="00E46CCA">
        <w:rPr>
          <w:rtl/>
        </w:rPr>
        <w:t xml:space="preserve"> </w:t>
      </w:r>
      <w:r w:rsidR="00E46CCA" w:rsidRPr="00131791">
        <w:rPr>
          <w:rtl/>
        </w:rPr>
        <w:t xml:space="preserve">نهاية المحتاج </w:t>
      </w:r>
      <w:r w:rsidR="00E46CCA">
        <w:rPr>
          <w:rFonts w:hint="cs"/>
          <w:rtl/>
        </w:rPr>
        <w:t xml:space="preserve">(402/5)، </w:t>
      </w:r>
      <w:r w:rsidRPr="00836A1F">
        <w:rPr>
          <w:rtl/>
        </w:rPr>
        <w:t>كشاف القناع</w:t>
      </w:r>
      <w:r>
        <w:rPr>
          <w:rFonts w:hint="cs"/>
          <w:rtl/>
        </w:rPr>
        <w:t xml:space="preserve"> (272/4).</w:t>
      </w:r>
    </w:p>
  </w:footnote>
  <w:footnote w:id="21">
    <w:p w14:paraId="11D0AF4E" w14:textId="5DF7DEFE" w:rsidR="00E46CCA" w:rsidRDefault="00E46CCA" w:rsidP="00AA46B1">
      <w:pPr>
        <w:pStyle w:val="a7"/>
        <w:rPr>
          <w:rtl/>
        </w:rPr>
      </w:pPr>
      <w:r>
        <w:rPr>
          <w:rFonts w:hint="cs"/>
          <w:rtl/>
        </w:rPr>
        <w:t>(</w:t>
      </w:r>
      <w:r w:rsidRPr="000253F1">
        <w:footnoteRef/>
      </w:r>
      <w:r>
        <w:rPr>
          <w:rFonts w:hint="cs"/>
          <w:rtl/>
        </w:rPr>
        <w:t>)</w:t>
      </w:r>
      <w:r>
        <w:rPr>
          <w:rtl/>
        </w:rPr>
        <w:t xml:space="preserve"> </w:t>
      </w:r>
      <w:r>
        <w:rPr>
          <w:rFonts w:hint="cs"/>
          <w:rtl/>
        </w:rPr>
        <w:t xml:space="preserve">ينظر: </w:t>
      </w:r>
      <w:r>
        <w:rPr>
          <w:rtl/>
        </w:rPr>
        <w:t>البحر الرائق</w:t>
      </w:r>
      <w:r>
        <w:rPr>
          <w:rFonts w:hint="cs"/>
          <w:rtl/>
        </w:rPr>
        <w:t xml:space="preserve"> (244/5)، </w:t>
      </w:r>
      <w:r w:rsidRPr="00131791">
        <w:rPr>
          <w:rtl/>
        </w:rPr>
        <w:t xml:space="preserve">حاشية الدسوقي </w:t>
      </w:r>
      <w:r>
        <w:rPr>
          <w:rFonts w:hint="cs"/>
          <w:rtl/>
        </w:rPr>
        <w:t xml:space="preserve">(88/4)، </w:t>
      </w:r>
      <w:r w:rsidRPr="00131791">
        <w:rPr>
          <w:rtl/>
        </w:rPr>
        <w:t xml:space="preserve">نهاية المحتاج </w:t>
      </w:r>
      <w:r>
        <w:rPr>
          <w:rFonts w:hint="cs"/>
          <w:rtl/>
        </w:rPr>
        <w:t xml:space="preserve">(402/5)، </w:t>
      </w:r>
      <w:r w:rsidRPr="00836A1F">
        <w:rPr>
          <w:rtl/>
        </w:rPr>
        <w:t>كشاف القناع</w:t>
      </w:r>
      <w:r>
        <w:rPr>
          <w:rFonts w:hint="cs"/>
          <w:rtl/>
        </w:rPr>
        <w:t xml:space="preserve"> (272/4).</w:t>
      </w:r>
    </w:p>
  </w:footnote>
  <w:footnote w:id="22">
    <w:p w14:paraId="0DE1F5FE" w14:textId="77777777" w:rsidR="00E46CCA" w:rsidRDefault="00E46CCA" w:rsidP="00436731">
      <w:pPr>
        <w:pStyle w:val="a7"/>
        <w:rPr>
          <w:rtl/>
        </w:rPr>
      </w:pPr>
      <w:r>
        <w:rPr>
          <w:rFonts w:hint="cs"/>
          <w:rtl/>
        </w:rPr>
        <w:t>(</w:t>
      </w:r>
      <w:r w:rsidRPr="000253F1">
        <w:footnoteRef/>
      </w:r>
      <w:r>
        <w:rPr>
          <w:rFonts w:hint="cs"/>
          <w:rtl/>
        </w:rPr>
        <w:t>) ا</w:t>
      </w:r>
      <w:r w:rsidRPr="00E4080B">
        <w:rPr>
          <w:rtl/>
        </w:rPr>
        <w:t>لعناية شرح الهداية (</w:t>
      </w:r>
      <w:r>
        <w:rPr>
          <w:rFonts w:hint="cs"/>
          <w:rtl/>
        </w:rPr>
        <w:t>441</w:t>
      </w:r>
      <w:r w:rsidRPr="00E4080B">
        <w:rPr>
          <w:rtl/>
        </w:rPr>
        <w:t xml:space="preserve">/ </w:t>
      </w:r>
      <w:r>
        <w:rPr>
          <w:rFonts w:hint="cs"/>
          <w:rtl/>
        </w:rPr>
        <w:t>5</w:t>
      </w:r>
      <w:r w:rsidRPr="00E4080B">
        <w:rPr>
          <w:rtl/>
        </w:rPr>
        <w:t>)</w:t>
      </w:r>
      <w:r>
        <w:rPr>
          <w:rFonts w:hint="cs"/>
          <w:rtl/>
        </w:rPr>
        <w:t>.</w:t>
      </w:r>
    </w:p>
  </w:footnote>
  <w:footnote w:id="23">
    <w:p w14:paraId="30A6BCA8" w14:textId="77777777" w:rsidR="00E46CCA" w:rsidRDefault="00E46CCA" w:rsidP="00436731">
      <w:pPr>
        <w:pStyle w:val="a7"/>
        <w:rPr>
          <w:rtl/>
        </w:rPr>
      </w:pPr>
      <w:r>
        <w:rPr>
          <w:rFonts w:hint="cs"/>
          <w:rtl/>
        </w:rPr>
        <w:t>(</w:t>
      </w:r>
      <w:r w:rsidRPr="000253F1">
        <w:footnoteRef/>
      </w:r>
      <w:r>
        <w:rPr>
          <w:rFonts w:hint="cs"/>
          <w:rtl/>
        </w:rPr>
        <w:t xml:space="preserve">) </w:t>
      </w:r>
      <w:r w:rsidRPr="00131791">
        <w:rPr>
          <w:rtl/>
        </w:rPr>
        <w:t xml:space="preserve">حاشية الدسوقي </w:t>
      </w:r>
      <w:r>
        <w:rPr>
          <w:rFonts w:hint="cs"/>
          <w:rtl/>
        </w:rPr>
        <w:t xml:space="preserve">(88/4). </w:t>
      </w:r>
    </w:p>
  </w:footnote>
  <w:footnote w:id="24">
    <w:p w14:paraId="07A05965" w14:textId="77777777" w:rsidR="00E46CCA" w:rsidRDefault="00E46CCA" w:rsidP="00436731">
      <w:pPr>
        <w:pStyle w:val="a7"/>
        <w:rPr>
          <w:rtl/>
        </w:rPr>
      </w:pPr>
      <w:r>
        <w:rPr>
          <w:rFonts w:hint="cs"/>
          <w:rtl/>
        </w:rPr>
        <w:t>(</w:t>
      </w:r>
      <w:r w:rsidRPr="000253F1">
        <w:footnoteRef/>
      </w:r>
      <w:r>
        <w:rPr>
          <w:rFonts w:hint="cs"/>
          <w:rtl/>
        </w:rPr>
        <w:t>) ا</w:t>
      </w:r>
      <w:r w:rsidRPr="00E4080B">
        <w:rPr>
          <w:rtl/>
        </w:rPr>
        <w:t>لعناية شرح الهداية (</w:t>
      </w:r>
      <w:r>
        <w:rPr>
          <w:rFonts w:hint="cs"/>
          <w:rtl/>
        </w:rPr>
        <w:t>442</w:t>
      </w:r>
      <w:r w:rsidRPr="00E4080B">
        <w:rPr>
          <w:rtl/>
        </w:rPr>
        <w:t xml:space="preserve">/ </w:t>
      </w:r>
      <w:r>
        <w:rPr>
          <w:rFonts w:hint="cs"/>
          <w:rtl/>
        </w:rPr>
        <w:t>5</w:t>
      </w:r>
      <w:r w:rsidRPr="00E4080B">
        <w:rPr>
          <w:rtl/>
        </w:rPr>
        <w:t>)</w:t>
      </w:r>
      <w:r>
        <w:rPr>
          <w:rFonts w:hint="cs"/>
          <w:rtl/>
        </w:rPr>
        <w:t>.</w:t>
      </w:r>
    </w:p>
  </w:footnote>
  <w:footnote w:id="25">
    <w:p w14:paraId="2D921B6F" w14:textId="77777777" w:rsidR="00D22EC7" w:rsidRDefault="00D22EC7" w:rsidP="00436731">
      <w:pPr>
        <w:pStyle w:val="a7"/>
        <w:rPr>
          <w:rtl/>
        </w:rPr>
      </w:pPr>
      <w:r>
        <w:rPr>
          <w:rFonts w:hint="cs"/>
          <w:rtl/>
        </w:rPr>
        <w:t>(</w:t>
      </w:r>
      <w:r w:rsidRPr="000253F1">
        <w:footnoteRef/>
      </w:r>
      <w:r>
        <w:rPr>
          <w:rFonts w:hint="cs"/>
          <w:rtl/>
        </w:rPr>
        <w:t xml:space="preserve">) </w:t>
      </w:r>
      <w:r w:rsidRPr="00D22EC7">
        <w:rPr>
          <w:rtl/>
        </w:rPr>
        <w:t>العناية شرح الهداية (</w:t>
      </w:r>
      <w:r>
        <w:rPr>
          <w:rFonts w:hint="cs"/>
          <w:rtl/>
        </w:rPr>
        <w:t>424</w:t>
      </w:r>
      <w:r w:rsidRPr="00D22EC7">
        <w:rPr>
          <w:rtl/>
        </w:rPr>
        <w:t>/ 5).</w:t>
      </w:r>
    </w:p>
  </w:footnote>
  <w:footnote w:id="26">
    <w:p w14:paraId="59333D73" w14:textId="77777777" w:rsidR="00D22EC7" w:rsidRDefault="00D22EC7" w:rsidP="00436731">
      <w:pPr>
        <w:pStyle w:val="a7"/>
        <w:rPr>
          <w:rtl/>
        </w:rPr>
      </w:pPr>
      <w:r>
        <w:rPr>
          <w:rFonts w:hint="cs"/>
          <w:rtl/>
        </w:rPr>
        <w:t>(</w:t>
      </w:r>
      <w:r w:rsidRPr="000253F1">
        <w:footnoteRef/>
      </w:r>
      <w:r>
        <w:rPr>
          <w:rFonts w:hint="cs"/>
          <w:rtl/>
        </w:rPr>
        <w:t xml:space="preserve">) </w:t>
      </w:r>
      <w:r w:rsidRPr="00131791">
        <w:rPr>
          <w:rtl/>
        </w:rPr>
        <w:t xml:space="preserve">نهاية المحتاج </w:t>
      </w:r>
      <w:r>
        <w:rPr>
          <w:rFonts w:hint="cs"/>
          <w:rtl/>
        </w:rPr>
        <w:t>(399/5).</w:t>
      </w:r>
    </w:p>
  </w:footnote>
  <w:footnote w:id="27">
    <w:p w14:paraId="1DC95399" w14:textId="77777777" w:rsidR="00D22EC7" w:rsidRDefault="00D22EC7" w:rsidP="00436731">
      <w:pPr>
        <w:pStyle w:val="a7"/>
        <w:rPr>
          <w:rtl/>
        </w:rPr>
      </w:pPr>
      <w:r>
        <w:rPr>
          <w:rFonts w:hint="cs"/>
          <w:rtl/>
        </w:rPr>
        <w:t>(</w:t>
      </w:r>
      <w:r w:rsidRPr="000253F1">
        <w:footnoteRef/>
      </w:r>
      <w:r>
        <w:rPr>
          <w:rFonts w:hint="cs"/>
          <w:rtl/>
        </w:rPr>
        <w:t xml:space="preserve">) </w:t>
      </w:r>
      <w:r w:rsidRPr="00836A1F">
        <w:rPr>
          <w:rtl/>
        </w:rPr>
        <w:t>كشاف القناع</w:t>
      </w:r>
      <w:r>
        <w:rPr>
          <w:rFonts w:hint="cs"/>
          <w:rtl/>
        </w:rPr>
        <w:t xml:space="preserve"> (268/4).</w:t>
      </w:r>
    </w:p>
  </w:footnote>
  <w:footnote w:id="28">
    <w:p w14:paraId="4F98E0DC" w14:textId="77777777" w:rsidR="00D22EC7" w:rsidRDefault="00D22EC7" w:rsidP="00436731">
      <w:pPr>
        <w:pStyle w:val="a7"/>
        <w:rPr>
          <w:rtl/>
        </w:rPr>
      </w:pPr>
      <w:r>
        <w:rPr>
          <w:rFonts w:hint="cs"/>
          <w:rtl/>
        </w:rPr>
        <w:t>(</w:t>
      </w:r>
      <w:r w:rsidRPr="000253F1">
        <w:footnoteRef/>
      </w:r>
      <w:r>
        <w:rPr>
          <w:rFonts w:hint="cs"/>
          <w:rtl/>
        </w:rPr>
        <w:t xml:space="preserve">) </w:t>
      </w:r>
      <w:r w:rsidRPr="00836A1F">
        <w:rPr>
          <w:rtl/>
        </w:rPr>
        <w:t>كشاف القناع</w:t>
      </w:r>
      <w:r>
        <w:rPr>
          <w:rFonts w:hint="cs"/>
          <w:rtl/>
        </w:rPr>
        <w:t xml:space="preserve"> (268/4).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56AD" w14:textId="77777777" w:rsidR="00836A1F" w:rsidRPr="00C10AE1" w:rsidRDefault="00836A1F" w:rsidP="00377CB9">
    <w:pPr>
      <w:pStyle w:val="a4"/>
      <w:tabs>
        <w:tab w:val="right" w:pos="9070"/>
      </w:tabs>
      <w:rPr>
        <w:rFonts w:cs="Sakkal Majalla"/>
        <w:b/>
        <w:bCs/>
        <w:noProof/>
      </w:rPr>
    </w:pPr>
    <w:r w:rsidRPr="00C10AE1">
      <w:rPr>
        <w:rFonts w:cs="Sakkal Majalla"/>
        <w:b/>
        <w:bCs/>
        <w:noProof/>
        <w:rtl/>
      </w:rPr>
      <mc:AlternateContent>
        <mc:Choice Requires="wps">
          <w:drawing>
            <wp:anchor distT="0" distB="0" distL="114300" distR="114300" simplePos="0" relativeHeight="251660288" behindDoc="0" locked="0" layoutInCell="1" allowOverlap="1" wp14:anchorId="2D2519FC" wp14:editId="0362A367">
              <wp:simplePos x="0" y="0"/>
              <wp:positionH relativeFrom="column">
                <wp:posOffset>113030</wp:posOffset>
              </wp:positionH>
              <wp:positionV relativeFrom="paragraph">
                <wp:posOffset>-27223</wp:posOffset>
              </wp:positionV>
              <wp:extent cx="466090" cy="303424"/>
              <wp:effectExtent l="0" t="0" r="0" b="1905"/>
              <wp:wrapNone/>
              <wp:docPr id="13" name="مربع نص 13"/>
              <wp:cNvGraphicFramePr/>
              <a:graphic xmlns:a="http://schemas.openxmlformats.org/drawingml/2006/main">
                <a:graphicData uri="http://schemas.microsoft.com/office/word/2010/wordprocessingShape">
                  <wps:wsp>
                    <wps:cNvSpPr txBox="1"/>
                    <wps:spPr>
                      <a:xfrm>
                        <a:off x="0" y="0"/>
                        <a:ext cx="466090" cy="303424"/>
                      </a:xfrm>
                      <a:prstGeom prst="rect">
                        <a:avLst/>
                      </a:prstGeom>
                      <a:noFill/>
                      <a:ln w="6350">
                        <a:noFill/>
                      </a:ln>
                    </wps:spPr>
                    <wps:txbx>
                      <w:txbxContent>
                        <w:p w14:paraId="43B89D76" w14:textId="77777777" w:rsidR="00836A1F" w:rsidRPr="00C10AE1" w:rsidRDefault="00836A1F" w:rsidP="00C10AE1">
                          <w:pPr>
                            <w:spacing w:before="0" w:line="216" w:lineRule="auto"/>
                            <w:ind w:firstLine="0"/>
                            <w:jc w:val="center"/>
                            <w:rPr>
                              <w:rFonts w:cs="Sakkal Majalla"/>
                              <w:b/>
                              <w:bCs/>
                              <w:sz w:val="28"/>
                              <w:szCs w:val="28"/>
                            </w:rPr>
                          </w:pPr>
                          <w:r w:rsidRPr="00C10AE1">
                            <w:rPr>
                              <w:rStyle w:val="af"/>
                              <w:rFonts w:cs="Sakkal Majalla"/>
                              <w:b/>
                              <w:bCs/>
                              <w:sz w:val="28"/>
                              <w:szCs w:val="28"/>
                              <w:rtl/>
                            </w:rPr>
                            <w:fldChar w:fldCharType="begin"/>
                          </w:r>
                          <w:r w:rsidRPr="00C10AE1">
                            <w:rPr>
                              <w:rStyle w:val="af"/>
                              <w:rFonts w:cs="Sakkal Majalla"/>
                              <w:b/>
                              <w:bCs/>
                              <w:sz w:val="28"/>
                              <w:szCs w:val="28"/>
                            </w:rPr>
                            <w:instrText xml:space="preserve"> PAGE </w:instrText>
                          </w:r>
                          <w:r w:rsidRPr="00C10AE1">
                            <w:rPr>
                              <w:rStyle w:val="af"/>
                              <w:rFonts w:cs="Sakkal Majalla"/>
                              <w:b/>
                              <w:bCs/>
                              <w:sz w:val="28"/>
                              <w:szCs w:val="28"/>
                              <w:rtl/>
                            </w:rPr>
                            <w:fldChar w:fldCharType="separate"/>
                          </w:r>
                          <w:r w:rsidR="00436731">
                            <w:rPr>
                              <w:rStyle w:val="af"/>
                              <w:rFonts w:cs="Sakkal Majalla"/>
                              <w:b/>
                              <w:bCs/>
                              <w:noProof/>
                              <w:sz w:val="28"/>
                              <w:szCs w:val="28"/>
                              <w:rtl/>
                            </w:rPr>
                            <w:t>7</w:t>
                          </w:r>
                          <w:r w:rsidRPr="00C10AE1">
                            <w:rPr>
                              <w:rStyle w:val="af"/>
                              <w:rFonts w:cs="Sakkal Majalla"/>
                              <w:b/>
                              <w:bCs/>
                              <w:sz w:val="28"/>
                              <w:szCs w:val="28"/>
                              <w:rtl/>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2519FC" id="_x0000_t202" coordsize="21600,21600" o:spt="202" path="m,l,21600r21600,l21600,xe">
              <v:stroke joinstyle="miter"/>
              <v:path gradientshapeok="t" o:connecttype="rect"/>
            </v:shapetype>
            <v:shape id="مربع نص 13" o:spid="_x0000_s1026" type="#_x0000_t202" style="position:absolute;left:0;text-align:left;margin-left:8.9pt;margin-top:-2.15pt;width:36.7pt;height:2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" filled="f" stroked="f" strokeweight=".5pt">
              <v:textbox>
                <w:txbxContent>
                  <w:p w14:paraId="43B89D76" w14:textId="77777777" w:rsidR="00836A1F" w:rsidRPr="00C10AE1" w:rsidRDefault="00836A1F" w:rsidP="00C10AE1">
                    <w:pPr>
                      <w:spacing w:before="0" w:line="216" w:lineRule="auto"/>
                      <w:ind w:firstLine="0"/>
                      <w:jc w:val="center"/>
                      <w:rPr>
                        <w:rFonts w:cs="Sakkal Majalla"/>
                        <w:b/>
                        <w:bCs/>
                        <w:sz w:val="28"/>
                        <w:szCs w:val="28"/>
                      </w:rPr>
                    </w:pPr>
                    <w:r w:rsidRPr="00C10AE1">
                      <w:rPr>
                        <w:rStyle w:val="af"/>
                        <w:rFonts w:cs="Sakkal Majalla"/>
                        <w:b/>
                        <w:bCs/>
                        <w:sz w:val="28"/>
                        <w:szCs w:val="28"/>
                        <w:rtl/>
                      </w:rPr>
                      <w:fldChar w:fldCharType="begin"/>
                    </w:r>
                    <w:r w:rsidRPr="00C10AE1">
                      <w:rPr>
                        <w:rStyle w:val="af"/>
                        <w:rFonts w:cs="Sakkal Majalla"/>
                        <w:b/>
                        <w:bCs/>
                        <w:sz w:val="28"/>
                        <w:szCs w:val="28"/>
                      </w:rPr>
                      <w:instrText xml:space="preserve"> PAGE </w:instrText>
                    </w:r>
                    <w:r w:rsidRPr="00C10AE1">
                      <w:rPr>
                        <w:rStyle w:val="af"/>
                        <w:rFonts w:cs="Sakkal Majalla"/>
                        <w:b/>
                        <w:bCs/>
                        <w:sz w:val="28"/>
                        <w:szCs w:val="28"/>
                        <w:rtl/>
                      </w:rPr>
                      <w:fldChar w:fldCharType="separate"/>
                    </w:r>
                    <w:r w:rsidR="00436731">
                      <w:rPr>
                        <w:rStyle w:val="af"/>
                        <w:rFonts w:cs="Sakkal Majalla"/>
                        <w:b/>
                        <w:bCs/>
                        <w:noProof/>
                        <w:sz w:val="28"/>
                        <w:szCs w:val="28"/>
                        <w:rtl/>
                      </w:rPr>
                      <w:t>7</w:t>
                    </w:r>
                    <w:r w:rsidRPr="00C10AE1">
                      <w:rPr>
                        <w:rStyle w:val="af"/>
                        <w:rFonts w:cs="Sakkal Majalla"/>
                        <w:b/>
                        <w:bCs/>
                        <w:sz w:val="28"/>
                        <w:szCs w:val="28"/>
                        <w:rtl/>
                      </w:rPr>
                      <w:fldChar w:fldCharType="end"/>
                    </w:r>
                  </w:p>
                </w:txbxContent>
              </v:textbox>
            </v:shape>
          </w:pict>
        </mc:Fallback>
      </mc:AlternateContent>
    </w:r>
    <w:r w:rsidRPr="00C10AE1">
      <w:rPr>
        <w:rFonts w:cs="Sakkal Majalla"/>
        <w:b/>
        <w:bCs/>
        <w:noProof/>
        <w:rtl/>
      </w:rPr>
      <mc:AlternateContent>
        <mc:Choice Requires="wps">
          <w:drawing>
            <wp:anchor distT="0" distB="0" distL="114300" distR="114300" simplePos="0" relativeHeight="251659264" behindDoc="0" locked="0" layoutInCell="1" allowOverlap="1" wp14:anchorId="7A236B80" wp14:editId="3BDFF979">
              <wp:simplePos x="0" y="0"/>
              <wp:positionH relativeFrom="column">
                <wp:posOffset>113558</wp:posOffset>
              </wp:positionH>
              <wp:positionV relativeFrom="paragraph">
                <wp:posOffset>16347</wp:posOffset>
              </wp:positionV>
              <wp:extent cx="466254" cy="203982"/>
              <wp:effectExtent l="0" t="0" r="10160" b="24765"/>
              <wp:wrapNone/>
              <wp:docPr id="12" name="مخطط انسيابي: معالجة متعاقبة 12"/>
              <wp:cNvGraphicFramePr/>
              <a:graphic xmlns:a="http://schemas.openxmlformats.org/drawingml/2006/main">
                <a:graphicData uri="http://schemas.microsoft.com/office/word/2010/wordprocessingShape">
                  <wps:wsp>
                    <wps:cNvSpPr/>
                    <wps:spPr>
                      <a:xfrm>
                        <a:off x="0" y="0"/>
                        <a:ext cx="466254" cy="203982"/>
                      </a:xfrm>
                      <a:prstGeom prst="flowChartAlternateProcess">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1CEF54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2" o:spid="_x0000_s1026" type="#_x0000_t176" style="position:absolute;left:0;text-align:left;margin-left:8.95pt;margin-top:1.3pt;width:36.7pt;height:16.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" filled="f" strokecolor="black [3213]" strokeweight=".5pt"/>
          </w:pict>
        </mc:Fallback>
      </mc:AlternateContent>
    </w:r>
    <w:r w:rsidRPr="002B617F">
      <w:rPr>
        <w:rtl/>
      </w:rPr>
      <w:t xml:space="preserve"> </w:t>
    </w:r>
    <w:r w:rsidRPr="00377CB9">
      <w:rPr>
        <w:rFonts w:cs="Sakkal Majalla"/>
        <w:b/>
        <w:bCs/>
        <w:noProof/>
        <w:rtl/>
      </w:rPr>
      <w:t>الــــوقـــــف</w:t>
    </w:r>
    <w:r w:rsidRPr="00C10AE1">
      <w:rPr>
        <w:rFonts w:cs="Sakkal Majalla"/>
        <w:b/>
        <w:bCs/>
        <w:rtl/>
      </w:rPr>
      <w:tab/>
    </w:r>
    <w:r w:rsidRPr="00C10AE1">
      <w:rPr>
        <w:rFonts w:cs="Sakkal Majalla"/>
        <w:b/>
        <w:bCs/>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F6BCA"/>
    <w:multiLevelType w:val="hybridMultilevel"/>
    <w:tmpl w:val="FEC2EE3A"/>
    <w:lvl w:ilvl="0" w:tplc="92BE0E0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34A4424C"/>
    <w:multiLevelType w:val="hybridMultilevel"/>
    <w:tmpl w:val="87D68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F075DC"/>
    <w:multiLevelType w:val="hybridMultilevel"/>
    <w:tmpl w:val="059EC7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54254F"/>
    <w:multiLevelType w:val="hybridMultilevel"/>
    <w:tmpl w:val="DF8C8D5C"/>
    <w:lvl w:ilvl="0" w:tplc="9730BC6E">
      <w:start w:val="1"/>
      <w:numFmt w:val="decimal"/>
      <w:lvlText w:val="%1."/>
      <w:lvlJc w:val="left"/>
      <w:pPr>
        <w:ind w:left="644" w:hanging="360"/>
      </w:pPr>
      <w:rPr>
        <w:b/>
        <w:bCs/>
        <w:color w:val="000000" w:themeColor="text1"/>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4" w15:restartNumberingAfterBreak="0">
    <w:nsid w:val="66784F7D"/>
    <w:multiLevelType w:val="hybridMultilevel"/>
    <w:tmpl w:val="1DBC1066"/>
    <w:lvl w:ilvl="0" w:tplc="3D22AD3A">
      <w:start w:val="8"/>
      <w:numFmt w:val="bullet"/>
      <w:lvlText w:val=""/>
      <w:lvlJc w:val="left"/>
      <w:pPr>
        <w:ind w:left="814" w:hanging="360"/>
      </w:pPr>
      <w:rPr>
        <w:rFonts w:ascii="Symbol" w:eastAsiaTheme="minorHAnsi" w:hAnsi="Symbol" w:cs="Traditional Arabic" w:hint="default"/>
        <w:b/>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5" w15:restartNumberingAfterBreak="0">
    <w:nsid w:val="706C1EEE"/>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384713E"/>
    <w:multiLevelType w:val="hybridMultilevel"/>
    <w:tmpl w:val="97A40E96"/>
    <w:lvl w:ilvl="0" w:tplc="1450BD7A">
      <w:start w:val="8"/>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D00785"/>
    <w:multiLevelType w:val="hybridMultilevel"/>
    <w:tmpl w:val="131C6BC8"/>
    <w:lvl w:ilvl="0" w:tplc="49EAFA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48348620">
    <w:abstractNumId w:val="7"/>
  </w:num>
  <w:num w:numId="2" w16cid:durableId="1054811764">
    <w:abstractNumId w:val="5"/>
  </w:num>
  <w:num w:numId="3" w16cid:durableId="1071734902">
    <w:abstractNumId w:val="0"/>
  </w:num>
  <w:num w:numId="4" w16cid:durableId="1344933850">
    <w:abstractNumId w:val="1"/>
  </w:num>
  <w:num w:numId="5" w16cid:durableId="1679039622">
    <w:abstractNumId w:val="2"/>
  </w:num>
  <w:num w:numId="6" w16cid:durableId="627736031">
    <w:abstractNumId w:val="4"/>
  </w:num>
  <w:num w:numId="7" w16cid:durableId="1012874346">
    <w:abstractNumId w:val="3"/>
  </w:num>
  <w:num w:numId="8" w16cid:durableId="9512080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7F"/>
    <w:rsid w:val="00021720"/>
    <w:rsid w:val="000246C9"/>
    <w:rsid w:val="000253F1"/>
    <w:rsid w:val="00025608"/>
    <w:rsid w:val="00033178"/>
    <w:rsid w:val="00034EB6"/>
    <w:rsid w:val="00052E1F"/>
    <w:rsid w:val="00091DFB"/>
    <w:rsid w:val="00095096"/>
    <w:rsid w:val="0009544C"/>
    <w:rsid w:val="000A436C"/>
    <w:rsid w:val="000C2A93"/>
    <w:rsid w:val="000E09D8"/>
    <w:rsid w:val="000E1438"/>
    <w:rsid w:val="001149B7"/>
    <w:rsid w:val="00131791"/>
    <w:rsid w:val="00140072"/>
    <w:rsid w:val="001430F1"/>
    <w:rsid w:val="0018675B"/>
    <w:rsid w:val="00192AC9"/>
    <w:rsid w:val="00196C04"/>
    <w:rsid w:val="001E7357"/>
    <w:rsid w:val="001F1429"/>
    <w:rsid w:val="002270A8"/>
    <w:rsid w:val="0026210E"/>
    <w:rsid w:val="00266EEC"/>
    <w:rsid w:val="002B617F"/>
    <w:rsid w:val="002C3F10"/>
    <w:rsid w:val="002D5B19"/>
    <w:rsid w:val="00316851"/>
    <w:rsid w:val="00317B67"/>
    <w:rsid w:val="0032255F"/>
    <w:rsid w:val="0035798A"/>
    <w:rsid w:val="00376EFC"/>
    <w:rsid w:val="00377CB9"/>
    <w:rsid w:val="003A6632"/>
    <w:rsid w:val="003A6F1E"/>
    <w:rsid w:val="003B3F68"/>
    <w:rsid w:val="003E0618"/>
    <w:rsid w:val="003F10CC"/>
    <w:rsid w:val="003F6458"/>
    <w:rsid w:val="00411038"/>
    <w:rsid w:val="00414D52"/>
    <w:rsid w:val="0041515F"/>
    <w:rsid w:val="0041693C"/>
    <w:rsid w:val="004216F3"/>
    <w:rsid w:val="00423EB4"/>
    <w:rsid w:val="00436731"/>
    <w:rsid w:val="00437AD0"/>
    <w:rsid w:val="00457AAD"/>
    <w:rsid w:val="00474B5A"/>
    <w:rsid w:val="004A53C7"/>
    <w:rsid w:val="004B676E"/>
    <w:rsid w:val="004C010B"/>
    <w:rsid w:val="004E5AA9"/>
    <w:rsid w:val="00515BD4"/>
    <w:rsid w:val="00530A7E"/>
    <w:rsid w:val="0054561D"/>
    <w:rsid w:val="00557BB3"/>
    <w:rsid w:val="0056467E"/>
    <w:rsid w:val="00585D27"/>
    <w:rsid w:val="00593194"/>
    <w:rsid w:val="005B0CD0"/>
    <w:rsid w:val="005D432A"/>
    <w:rsid w:val="005D4A21"/>
    <w:rsid w:val="005E3531"/>
    <w:rsid w:val="005F534F"/>
    <w:rsid w:val="006202EC"/>
    <w:rsid w:val="0065251D"/>
    <w:rsid w:val="006715A2"/>
    <w:rsid w:val="006B1E82"/>
    <w:rsid w:val="006C1B09"/>
    <w:rsid w:val="006C3673"/>
    <w:rsid w:val="006F72AA"/>
    <w:rsid w:val="00750B38"/>
    <w:rsid w:val="0078289A"/>
    <w:rsid w:val="00783F4B"/>
    <w:rsid w:val="007A5A72"/>
    <w:rsid w:val="007B6987"/>
    <w:rsid w:val="007E0BCA"/>
    <w:rsid w:val="007E1FD4"/>
    <w:rsid w:val="007E3C17"/>
    <w:rsid w:val="008114A9"/>
    <w:rsid w:val="0081581C"/>
    <w:rsid w:val="00836A1F"/>
    <w:rsid w:val="00850568"/>
    <w:rsid w:val="008545C6"/>
    <w:rsid w:val="008561CF"/>
    <w:rsid w:val="008A1D56"/>
    <w:rsid w:val="008B3FCC"/>
    <w:rsid w:val="008E0F7F"/>
    <w:rsid w:val="008E2DCA"/>
    <w:rsid w:val="00912959"/>
    <w:rsid w:val="00935FEE"/>
    <w:rsid w:val="0095566A"/>
    <w:rsid w:val="00966259"/>
    <w:rsid w:val="009E5637"/>
    <w:rsid w:val="00A04E25"/>
    <w:rsid w:val="00A33786"/>
    <w:rsid w:val="00A518B1"/>
    <w:rsid w:val="00A65200"/>
    <w:rsid w:val="00A72E69"/>
    <w:rsid w:val="00AA46B1"/>
    <w:rsid w:val="00AA47DE"/>
    <w:rsid w:val="00AB2F04"/>
    <w:rsid w:val="00AC7FBB"/>
    <w:rsid w:val="00AE2629"/>
    <w:rsid w:val="00AE7EFA"/>
    <w:rsid w:val="00B10B16"/>
    <w:rsid w:val="00B13619"/>
    <w:rsid w:val="00B31121"/>
    <w:rsid w:val="00B31E00"/>
    <w:rsid w:val="00B47693"/>
    <w:rsid w:val="00B72CAE"/>
    <w:rsid w:val="00B92888"/>
    <w:rsid w:val="00B975F0"/>
    <w:rsid w:val="00BC20E3"/>
    <w:rsid w:val="00BD479B"/>
    <w:rsid w:val="00BF5DCD"/>
    <w:rsid w:val="00C0451F"/>
    <w:rsid w:val="00C10AE1"/>
    <w:rsid w:val="00C346B2"/>
    <w:rsid w:val="00C44B71"/>
    <w:rsid w:val="00C44DDB"/>
    <w:rsid w:val="00C57A07"/>
    <w:rsid w:val="00C64EF5"/>
    <w:rsid w:val="00C80AF8"/>
    <w:rsid w:val="00C84F79"/>
    <w:rsid w:val="00CA72B8"/>
    <w:rsid w:val="00CB39CF"/>
    <w:rsid w:val="00CE6D35"/>
    <w:rsid w:val="00CE7CE1"/>
    <w:rsid w:val="00D07E7E"/>
    <w:rsid w:val="00D22EC7"/>
    <w:rsid w:val="00D3427C"/>
    <w:rsid w:val="00D425C9"/>
    <w:rsid w:val="00D464EC"/>
    <w:rsid w:val="00D55A1D"/>
    <w:rsid w:val="00D56104"/>
    <w:rsid w:val="00D63B96"/>
    <w:rsid w:val="00DC3B65"/>
    <w:rsid w:val="00DE735F"/>
    <w:rsid w:val="00E4080B"/>
    <w:rsid w:val="00E46CCA"/>
    <w:rsid w:val="00E47BB9"/>
    <w:rsid w:val="00E50018"/>
    <w:rsid w:val="00E54422"/>
    <w:rsid w:val="00E54C32"/>
    <w:rsid w:val="00EA5652"/>
    <w:rsid w:val="00F07E8F"/>
    <w:rsid w:val="00F11883"/>
    <w:rsid w:val="00F56795"/>
    <w:rsid w:val="00F724B7"/>
    <w:rsid w:val="00FC28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A34D7"/>
  <w15:chartTrackingRefBased/>
  <w15:docId w15:val="{F18ABB52-1FB1-419E-B8C5-2B6E4815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BD4"/>
    <w:pPr>
      <w:bidi/>
      <w:spacing w:before="120" w:after="0" w:line="240" w:lineRule="auto"/>
      <w:ind w:firstLine="454"/>
      <w:jc w:val="lowKashida"/>
    </w:pPr>
    <w:rPr>
      <w:rFonts w:ascii="Sakkal Majalla" w:hAnsi="Sakkal Majalla" w:cs="Traditional Arabic"/>
      <w:sz w:val="34"/>
      <w:szCs w:val="36"/>
    </w:rPr>
  </w:style>
  <w:style w:type="paragraph" w:styleId="1">
    <w:name w:val="heading 1"/>
    <w:basedOn w:val="a"/>
    <w:next w:val="a"/>
    <w:link w:val="1Char"/>
    <w:uiPriority w:val="9"/>
    <w:qFormat/>
    <w:rsid w:val="004216F3"/>
    <w:pPr>
      <w:keepNext/>
      <w:keepLines/>
      <w:pageBreakBefore/>
      <w:spacing w:before="240" w:after="120"/>
      <w:ind w:firstLine="0"/>
      <w:jc w:val="center"/>
      <w:outlineLvl w:val="0"/>
    </w:pPr>
    <w:rPr>
      <w:rFonts w:asciiTheme="majorHAnsi" w:eastAsiaTheme="majorEastAsia" w:hAnsiTheme="majorHAnsi" w:cs="PT Bold Heading"/>
      <w:szCs w:val="40"/>
    </w:rPr>
  </w:style>
  <w:style w:type="paragraph" w:styleId="2">
    <w:name w:val="heading 2"/>
    <w:basedOn w:val="a"/>
    <w:next w:val="a"/>
    <w:link w:val="2Char"/>
    <w:uiPriority w:val="9"/>
    <w:qFormat/>
    <w:rsid w:val="008A1D56"/>
    <w:pPr>
      <w:keepNext/>
      <w:keepLines/>
      <w:spacing w:before="240" w:after="120"/>
      <w:ind w:firstLine="0"/>
      <w:outlineLvl w:val="1"/>
    </w:pPr>
    <w:rPr>
      <w:rFonts w:asciiTheme="majorHAnsi" w:eastAsiaTheme="majorEastAsia" w:hAnsiTheme="majorHAnsi"/>
      <w:bCs/>
      <w:szCs w:val="40"/>
    </w:rPr>
  </w:style>
  <w:style w:type="paragraph" w:styleId="3">
    <w:name w:val="heading 3"/>
    <w:basedOn w:val="a"/>
    <w:next w:val="a"/>
    <w:link w:val="3Char"/>
    <w:uiPriority w:val="9"/>
    <w:qFormat/>
    <w:rsid w:val="00A65200"/>
    <w:pPr>
      <w:keepNext/>
      <w:keepLines/>
      <w:ind w:left="284" w:firstLine="0"/>
      <w:outlineLvl w:val="2"/>
    </w:pPr>
    <w:rPr>
      <w:rFonts w:asciiTheme="majorHAnsi" w:eastAsiaTheme="majorEastAsia" w:hAnsiTheme="majorHAnsi"/>
      <w:bCs/>
      <w:sz w:val="24"/>
    </w:rPr>
  </w:style>
  <w:style w:type="paragraph" w:styleId="4">
    <w:name w:val="heading 4"/>
    <w:basedOn w:val="a"/>
    <w:next w:val="a"/>
    <w:link w:val="4Char"/>
    <w:uiPriority w:val="9"/>
    <w:qFormat/>
    <w:rsid w:val="00A65200"/>
    <w:pPr>
      <w:keepNext/>
      <w:keepLines/>
      <w:ind w:left="397" w:firstLine="0"/>
      <w:outlineLvl w:val="3"/>
    </w:pPr>
    <w:rPr>
      <w:rFonts w:asciiTheme="majorHAnsi" w:eastAsiaTheme="majorEastAsia" w:hAnsiTheme="majorHAnsi"/>
      <w:bCs/>
      <w:i/>
    </w:rPr>
  </w:style>
  <w:style w:type="paragraph" w:styleId="5">
    <w:name w:val="heading 5"/>
    <w:basedOn w:val="a"/>
    <w:next w:val="a"/>
    <w:link w:val="5Char"/>
    <w:uiPriority w:val="9"/>
    <w:unhideWhenUsed/>
    <w:qFormat/>
    <w:rsid w:val="00A65200"/>
    <w:pPr>
      <w:ind w:left="510" w:firstLine="0"/>
      <w:outlineLvl w:val="4"/>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C44DDB"/>
    <w:pPr>
      <w:spacing w:before="0" w:after="160"/>
      <w:ind w:firstLine="720"/>
      <w:jc w:val="left"/>
    </w:pPr>
    <w:rPr>
      <w:rFonts w:cs="AAA GoldenLotus"/>
      <w:sz w:val="20"/>
      <w:szCs w:val="28"/>
    </w:rPr>
  </w:style>
  <w:style w:type="character" w:customStyle="1" w:styleId="Char">
    <w:name w:val="نص تعليق Char"/>
    <w:basedOn w:val="a0"/>
    <w:link w:val="a3"/>
    <w:uiPriority w:val="99"/>
    <w:rsid w:val="00C44DDB"/>
    <w:rPr>
      <w:rFonts w:cs="AAA GoldenLotus"/>
      <w:sz w:val="20"/>
      <w:szCs w:val="28"/>
    </w:rPr>
  </w:style>
  <w:style w:type="paragraph" w:styleId="a4">
    <w:name w:val="header"/>
    <w:basedOn w:val="a"/>
    <w:link w:val="Char0"/>
    <w:uiPriority w:val="99"/>
    <w:unhideWhenUsed/>
    <w:rsid w:val="00D425C9"/>
    <w:pPr>
      <w:pBdr>
        <w:bottom w:val="double" w:sz="4" w:space="1" w:color="auto"/>
      </w:pBdr>
      <w:tabs>
        <w:tab w:val="center" w:pos="4153"/>
        <w:tab w:val="right" w:pos="8306"/>
      </w:tabs>
      <w:spacing w:before="0"/>
      <w:ind w:firstLine="0"/>
    </w:pPr>
    <w:rPr>
      <w:szCs w:val="28"/>
    </w:rPr>
  </w:style>
  <w:style w:type="character" w:customStyle="1" w:styleId="Char0">
    <w:name w:val="رأس الصفحة Char"/>
    <w:basedOn w:val="a0"/>
    <w:link w:val="a4"/>
    <w:uiPriority w:val="99"/>
    <w:rsid w:val="00D425C9"/>
    <w:rPr>
      <w:rFonts w:cs="Traditional Arabic"/>
      <w:szCs w:val="28"/>
    </w:rPr>
  </w:style>
  <w:style w:type="paragraph" w:styleId="a5">
    <w:name w:val="footer"/>
    <w:basedOn w:val="a"/>
    <w:link w:val="Char1"/>
    <w:uiPriority w:val="99"/>
    <w:unhideWhenUsed/>
    <w:rsid w:val="005E3531"/>
    <w:pPr>
      <w:tabs>
        <w:tab w:val="center" w:pos="4153"/>
        <w:tab w:val="right" w:pos="8306"/>
      </w:tabs>
      <w:spacing w:before="0"/>
    </w:pPr>
  </w:style>
  <w:style w:type="character" w:customStyle="1" w:styleId="Char1">
    <w:name w:val="تذييل الصفحة Char"/>
    <w:basedOn w:val="a0"/>
    <w:link w:val="a5"/>
    <w:uiPriority w:val="99"/>
    <w:rsid w:val="005E3531"/>
    <w:rPr>
      <w:rFonts w:cs="Traditional Arabic"/>
      <w:szCs w:val="36"/>
    </w:rPr>
  </w:style>
  <w:style w:type="character" w:styleId="a6">
    <w:name w:val="footnote reference"/>
    <w:aliases w:val="Footnote Reference"/>
    <w:basedOn w:val="a0"/>
    <w:rsid w:val="005E3531"/>
    <w:rPr>
      <w:rFonts w:ascii="Traditional Arabic" w:hAnsi="Traditional Arabic" w:cs="Traditional Arabic"/>
      <w:position w:val="0"/>
      <w:sz w:val="32"/>
      <w:szCs w:val="36"/>
      <w:vertAlign w:val="superscript"/>
    </w:rPr>
  </w:style>
  <w:style w:type="paragraph" w:styleId="a7">
    <w:name w:val="footnote text"/>
    <w:basedOn w:val="a"/>
    <w:link w:val="Char2"/>
    <w:uiPriority w:val="99"/>
    <w:unhideWhenUsed/>
    <w:rsid w:val="00515BD4"/>
    <w:pPr>
      <w:spacing w:before="0"/>
      <w:ind w:left="340" w:hanging="340"/>
    </w:pPr>
    <w:rPr>
      <w:rFonts w:ascii="Traditional Arabic" w:hAnsi="Traditional Arabic"/>
      <w:sz w:val="24"/>
      <w:szCs w:val="28"/>
    </w:rPr>
  </w:style>
  <w:style w:type="character" w:customStyle="1" w:styleId="Char2">
    <w:name w:val="نص حاشية سفلية Char"/>
    <w:basedOn w:val="a0"/>
    <w:link w:val="a7"/>
    <w:uiPriority w:val="99"/>
    <w:rsid w:val="00515BD4"/>
    <w:rPr>
      <w:rFonts w:ascii="Traditional Arabic" w:hAnsi="Traditional Arabic" w:cs="Traditional Arabic"/>
      <w:sz w:val="24"/>
      <w:szCs w:val="28"/>
    </w:rPr>
  </w:style>
  <w:style w:type="character" w:customStyle="1" w:styleId="1Char">
    <w:name w:val="العنوان 1 Char"/>
    <w:basedOn w:val="a0"/>
    <w:link w:val="1"/>
    <w:uiPriority w:val="9"/>
    <w:rsid w:val="004216F3"/>
    <w:rPr>
      <w:rFonts w:asciiTheme="majorHAnsi" w:eastAsiaTheme="majorEastAsia" w:hAnsiTheme="majorHAnsi" w:cs="PT Bold Heading"/>
      <w:sz w:val="32"/>
      <w:szCs w:val="40"/>
    </w:rPr>
  </w:style>
  <w:style w:type="character" w:customStyle="1" w:styleId="2Char">
    <w:name w:val="عنوان 2 Char"/>
    <w:basedOn w:val="a0"/>
    <w:link w:val="2"/>
    <w:uiPriority w:val="9"/>
    <w:rsid w:val="008A1D56"/>
    <w:rPr>
      <w:rFonts w:asciiTheme="majorHAnsi" w:eastAsiaTheme="majorEastAsia" w:hAnsiTheme="majorHAnsi" w:cs="Traditional Arabic"/>
      <w:bCs/>
      <w:sz w:val="34"/>
      <w:szCs w:val="40"/>
    </w:rPr>
  </w:style>
  <w:style w:type="character" w:customStyle="1" w:styleId="3Char">
    <w:name w:val="عنوان 3 Char"/>
    <w:basedOn w:val="a0"/>
    <w:link w:val="3"/>
    <w:uiPriority w:val="9"/>
    <w:rsid w:val="00A65200"/>
    <w:rPr>
      <w:rFonts w:asciiTheme="majorHAnsi" w:eastAsiaTheme="majorEastAsia" w:hAnsiTheme="majorHAnsi" w:cs="Traditional Arabic"/>
      <w:bCs/>
      <w:sz w:val="24"/>
      <w:szCs w:val="36"/>
    </w:rPr>
  </w:style>
  <w:style w:type="character" w:customStyle="1" w:styleId="4Char">
    <w:name w:val="عنوان 4 Char"/>
    <w:basedOn w:val="a0"/>
    <w:link w:val="4"/>
    <w:uiPriority w:val="9"/>
    <w:rsid w:val="00A65200"/>
    <w:rPr>
      <w:rFonts w:asciiTheme="majorHAnsi" w:eastAsiaTheme="majorEastAsia" w:hAnsiTheme="majorHAnsi" w:cs="Traditional Arabic"/>
      <w:bCs/>
      <w:i/>
      <w:sz w:val="26"/>
      <w:szCs w:val="36"/>
    </w:rPr>
  </w:style>
  <w:style w:type="table" w:styleId="a8">
    <w:name w:val="Table Grid"/>
    <w:basedOn w:val="a1"/>
    <w:uiPriority w:val="39"/>
    <w:rsid w:val="00D4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قصيدة"/>
    <w:basedOn w:val="a"/>
    <w:uiPriority w:val="9"/>
    <w:rsid w:val="00C44B71"/>
    <w:pPr>
      <w:spacing w:before="0"/>
      <w:ind w:firstLine="0"/>
    </w:pPr>
  </w:style>
  <w:style w:type="paragraph" w:styleId="aa">
    <w:name w:val="Title"/>
    <w:basedOn w:val="a"/>
    <w:next w:val="a"/>
    <w:link w:val="Char3"/>
    <w:uiPriority w:val="10"/>
    <w:qFormat/>
    <w:rsid w:val="00140072"/>
    <w:pPr>
      <w:spacing w:before="0"/>
      <w:ind w:firstLine="0"/>
      <w:contextualSpacing/>
      <w:jc w:val="center"/>
    </w:pPr>
    <w:rPr>
      <w:rFonts w:asciiTheme="majorHAnsi" w:eastAsiaTheme="majorEastAsia" w:hAnsiTheme="majorHAnsi" w:cs="PT Bold Heading"/>
      <w:spacing w:val="-10"/>
      <w:kern w:val="28"/>
      <w:sz w:val="56"/>
      <w:szCs w:val="72"/>
    </w:rPr>
  </w:style>
  <w:style w:type="character" w:customStyle="1" w:styleId="Char3">
    <w:name w:val="العنوان Char"/>
    <w:basedOn w:val="a0"/>
    <w:link w:val="aa"/>
    <w:uiPriority w:val="10"/>
    <w:rsid w:val="00140072"/>
    <w:rPr>
      <w:rFonts w:asciiTheme="majorHAnsi" w:eastAsiaTheme="majorEastAsia" w:hAnsiTheme="majorHAnsi" w:cs="PT Bold Heading"/>
      <w:spacing w:val="-10"/>
      <w:kern w:val="28"/>
      <w:sz w:val="56"/>
      <w:szCs w:val="72"/>
    </w:rPr>
  </w:style>
  <w:style w:type="character" w:customStyle="1" w:styleId="5Char">
    <w:name w:val="عنوان 5 Char"/>
    <w:basedOn w:val="a0"/>
    <w:link w:val="5"/>
    <w:uiPriority w:val="9"/>
    <w:rsid w:val="00A65200"/>
    <w:rPr>
      <w:rFonts w:ascii="Times New Roman" w:hAnsi="Times New Roman" w:cs="Traditional Arabic"/>
      <w:bCs/>
      <w:sz w:val="26"/>
      <w:szCs w:val="36"/>
    </w:rPr>
  </w:style>
  <w:style w:type="paragraph" w:customStyle="1" w:styleId="ab">
    <w:name w:val="كليشة"/>
    <w:rsid w:val="00140072"/>
    <w:pPr>
      <w:jc w:val="center"/>
    </w:pPr>
    <w:rPr>
      <w:rFonts w:ascii="Sakkal Majalla" w:hAnsi="Sakkal Majalla" w:cs="Traditional Arabic"/>
      <w:sz w:val="28"/>
      <w:szCs w:val="32"/>
    </w:rPr>
  </w:style>
  <w:style w:type="paragraph" w:customStyle="1" w:styleId="ac">
    <w:name w:val="صفحة العنوان"/>
    <w:rsid w:val="00140072"/>
    <w:pPr>
      <w:spacing w:after="0" w:line="240" w:lineRule="auto"/>
      <w:jc w:val="center"/>
    </w:pPr>
    <w:rPr>
      <w:rFonts w:ascii="Sakkal Majalla" w:hAnsi="Sakkal Majalla" w:cs="Traditional Arabic"/>
      <w:b/>
      <w:bCs/>
      <w:sz w:val="32"/>
      <w:szCs w:val="36"/>
    </w:rPr>
  </w:style>
  <w:style w:type="paragraph" w:styleId="ad">
    <w:name w:val="Balloon Text"/>
    <w:basedOn w:val="a"/>
    <w:link w:val="Char4"/>
    <w:uiPriority w:val="99"/>
    <w:semiHidden/>
    <w:unhideWhenUsed/>
    <w:rsid w:val="004216F3"/>
    <w:pPr>
      <w:spacing w:before="0"/>
    </w:pPr>
    <w:rPr>
      <w:rFonts w:ascii="Tahoma" w:hAnsi="Tahoma" w:cs="Tahoma"/>
      <w:sz w:val="18"/>
      <w:szCs w:val="18"/>
    </w:rPr>
  </w:style>
  <w:style w:type="character" w:customStyle="1" w:styleId="Char4">
    <w:name w:val="نص في بالون Char"/>
    <w:basedOn w:val="a0"/>
    <w:link w:val="ad"/>
    <w:uiPriority w:val="99"/>
    <w:semiHidden/>
    <w:rsid w:val="004216F3"/>
    <w:rPr>
      <w:rFonts w:ascii="Tahoma" w:hAnsi="Tahoma" w:cs="Tahoma"/>
      <w:sz w:val="18"/>
      <w:szCs w:val="18"/>
    </w:rPr>
  </w:style>
  <w:style w:type="character" w:styleId="ae">
    <w:name w:val="Strong"/>
    <w:basedOn w:val="a0"/>
    <w:uiPriority w:val="22"/>
    <w:qFormat/>
    <w:rsid w:val="00D63B96"/>
    <w:rPr>
      <w:b/>
      <w:bCs/>
    </w:rPr>
  </w:style>
  <w:style w:type="character" w:styleId="af">
    <w:name w:val="page number"/>
    <w:basedOn w:val="a0"/>
    <w:uiPriority w:val="99"/>
    <w:semiHidden/>
    <w:unhideWhenUsed/>
    <w:rsid w:val="00912959"/>
  </w:style>
  <w:style w:type="paragraph" w:styleId="af0">
    <w:name w:val="No Spacing"/>
    <w:link w:val="Char5"/>
    <w:uiPriority w:val="1"/>
    <w:qFormat/>
    <w:rsid w:val="008561CF"/>
    <w:pPr>
      <w:bidi/>
      <w:spacing w:after="0" w:line="240" w:lineRule="auto"/>
    </w:pPr>
    <w:rPr>
      <w:rFonts w:eastAsiaTheme="minorEastAsia"/>
    </w:rPr>
  </w:style>
  <w:style w:type="character" w:customStyle="1" w:styleId="Char5">
    <w:name w:val="بلا تباعد Char"/>
    <w:basedOn w:val="a0"/>
    <w:link w:val="af0"/>
    <w:uiPriority w:val="1"/>
    <w:rsid w:val="008561CF"/>
    <w:rPr>
      <w:rFonts w:eastAsiaTheme="minorEastAsia"/>
    </w:rPr>
  </w:style>
  <w:style w:type="paragraph" w:customStyle="1" w:styleId="af1">
    <w:name w:val="عنوان جانبي"/>
    <w:basedOn w:val="a"/>
    <w:link w:val="Char6"/>
    <w:qFormat/>
    <w:rsid w:val="00B31121"/>
    <w:pPr>
      <w:spacing w:before="0" w:line="228" w:lineRule="auto"/>
      <w:ind w:firstLine="0"/>
      <w:jc w:val="center"/>
    </w:pPr>
    <w:rPr>
      <w:rFonts w:cs="Sakkal Majalla"/>
      <w:b/>
      <w:bCs/>
      <w:sz w:val="24"/>
      <w:szCs w:val="24"/>
    </w:rPr>
  </w:style>
  <w:style w:type="character" w:customStyle="1" w:styleId="Char6">
    <w:name w:val="عنوان جانبي Char"/>
    <w:basedOn w:val="a0"/>
    <w:link w:val="af1"/>
    <w:rsid w:val="00B31121"/>
    <w:rPr>
      <w:rFonts w:ascii="Sakkal Majalla" w:hAnsi="Sakkal Majalla" w:cs="Sakkal Majalla"/>
      <w:b/>
      <w:bCs/>
      <w:sz w:val="24"/>
      <w:szCs w:val="24"/>
    </w:rPr>
  </w:style>
  <w:style w:type="paragraph" w:customStyle="1" w:styleId="af2">
    <w:name w:val="رموز النهاية"/>
    <w:basedOn w:val="a"/>
    <w:link w:val="Char7"/>
    <w:qFormat/>
    <w:rsid w:val="0041693C"/>
    <w:pPr>
      <w:ind w:firstLine="0"/>
      <w:jc w:val="center"/>
    </w:pPr>
  </w:style>
  <w:style w:type="character" w:customStyle="1" w:styleId="Char7">
    <w:name w:val="رموز النهاية Char"/>
    <w:basedOn w:val="a0"/>
    <w:link w:val="af2"/>
    <w:rsid w:val="0041693C"/>
    <w:rPr>
      <w:rFonts w:ascii="Sakkal Majalla" w:hAnsi="Sakkal Majalla" w:cs="Traditional Arabic"/>
      <w:sz w:val="34"/>
      <w:szCs w:val="36"/>
    </w:rPr>
  </w:style>
  <w:style w:type="paragraph" w:styleId="af3">
    <w:name w:val="List Paragraph"/>
    <w:basedOn w:val="a"/>
    <w:uiPriority w:val="34"/>
    <w:qFormat/>
    <w:rsid w:val="0065251D"/>
    <w:pPr>
      <w:ind w:left="720"/>
      <w:contextualSpacing/>
    </w:pPr>
  </w:style>
  <w:style w:type="character" w:styleId="Hyperlink">
    <w:name w:val="Hyperlink"/>
    <w:uiPriority w:val="99"/>
    <w:unhideWhenUsed/>
    <w:qFormat/>
    <w:rsid w:val="003225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4135">
      <w:bodyDiv w:val="1"/>
      <w:marLeft w:val="0"/>
      <w:marRight w:val="0"/>
      <w:marTop w:val="0"/>
      <w:marBottom w:val="0"/>
      <w:divBdr>
        <w:top w:val="none" w:sz="0" w:space="0" w:color="auto"/>
        <w:left w:val="none" w:sz="0" w:space="0" w:color="auto"/>
        <w:bottom w:val="none" w:sz="0" w:space="0" w:color="auto"/>
        <w:right w:val="none" w:sz="0" w:space="0" w:color="auto"/>
      </w:divBdr>
      <w:divsChild>
        <w:div w:id="1236861876">
          <w:marLeft w:val="0"/>
          <w:marRight w:val="0"/>
          <w:marTop w:val="0"/>
          <w:marBottom w:val="0"/>
          <w:divBdr>
            <w:top w:val="none" w:sz="0" w:space="0" w:color="auto"/>
            <w:left w:val="none" w:sz="0" w:space="0" w:color="auto"/>
            <w:bottom w:val="none" w:sz="0" w:space="0" w:color="auto"/>
            <w:right w:val="none" w:sz="0" w:space="0" w:color="auto"/>
          </w:divBdr>
          <w:divsChild>
            <w:div w:id="368336424">
              <w:marLeft w:val="0"/>
              <w:marRight w:val="0"/>
              <w:marTop w:val="0"/>
              <w:marBottom w:val="0"/>
              <w:divBdr>
                <w:top w:val="none" w:sz="0" w:space="0" w:color="auto"/>
                <w:left w:val="none" w:sz="0" w:space="0" w:color="auto"/>
                <w:bottom w:val="none" w:sz="0" w:space="0" w:color="auto"/>
                <w:right w:val="none" w:sz="0" w:space="0" w:color="auto"/>
              </w:divBdr>
              <w:divsChild>
                <w:div w:id="192501463">
                  <w:marLeft w:val="0"/>
                  <w:marRight w:val="0"/>
                  <w:marTop w:val="240"/>
                  <w:marBottom w:val="240"/>
                  <w:divBdr>
                    <w:top w:val="none" w:sz="0" w:space="0" w:color="auto"/>
                    <w:left w:val="none" w:sz="0" w:space="0" w:color="auto"/>
                    <w:bottom w:val="none" w:sz="0" w:space="0" w:color="auto"/>
                    <w:right w:val="none" w:sz="0" w:space="0" w:color="auto"/>
                  </w:divBdr>
                </w:div>
                <w:div w:id="629435026">
                  <w:marLeft w:val="0"/>
                  <w:marRight w:val="0"/>
                  <w:marTop w:val="195"/>
                  <w:marBottom w:val="0"/>
                  <w:divBdr>
                    <w:top w:val="none" w:sz="0" w:space="0" w:color="auto"/>
                    <w:left w:val="none" w:sz="0" w:space="0" w:color="auto"/>
                    <w:bottom w:val="none" w:sz="0" w:space="0" w:color="auto"/>
                    <w:right w:val="none" w:sz="0" w:space="0" w:color="auto"/>
                  </w:divBdr>
                  <w:divsChild>
                    <w:div w:id="1130514198">
                      <w:marLeft w:val="0"/>
                      <w:marRight w:val="0"/>
                      <w:marTop w:val="0"/>
                      <w:marBottom w:val="0"/>
                      <w:divBdr>
                        <w:top w:val="none" w:sz="0" w:space="0" w:color="auto"/>
                        <w:left w:val="none" w:sz="0" w:space="0" w:color="auto"/>
                        <w:bottom w:val="none" w:sz="0" w:space="0" w:color="auto"/>
                        <w:right w:val="none" w:sz="0" w:space="0" w:color="auto"/>
                      </w:divBdr>
                      <w:divsChild>
                        <w:div w:id="1899243611">
                          <w:marLeft w:val="0"/>
                          <w:marRight w:val="0"/>
                          <w:marTop w:val="0"/>
                          <w:marBottom w:val="0"/>
                          <w:divBdr>
                            <w:top w:val="none" w:sz="0" w:space="0" w:color="auto"/>
                            <w:left w:val="none" w:sz="0" w:space="0" w:color="auto"/>
                            <w:bottom w:val="none" w:sz="0" w:space="0" w:color="auto"/>
                            <w:right w:val="none" w:sz="0" w:space="0" w:color="auto"/>
                          </w:divBdr>
                          <w:divsChild>
                            <w:div w:id="314920811">
                              <w:marLeft w:val="0"/>
                              <w:marRight w:val="0"/>
                              <w:marTop w:val="240"/>
                              <w:marBottom w:val="240"/>
                              <w:divBdr>
                                <w:top w:val="none" w:sz="0" w:space="0" w:color="auto"/>
                                <w:left w:val="none" w:sz="0" w:space="0" w:color="auto"/>
                                <w:bottom w:val="none" w:sz="0" w:space="0" w:color="auto"/>
                                <w:right w:val="none" w:sz="0" w:space="0" w:color="auto"/>
                              </w:divBdr>
                            </w:div>
                            <w:div w:id="673535525">
                              <w:marLeft w:val="0"/>
                              <w:marRight w:val="0"/>
                              <w:marTop w:val="240"/>
                              <w:marBottom w:val="240"/>
                              <w:divBdr>
                                <w:top w:val="none" w:sz="0" w:space="0" w:color="auto"/>
                                <w:left w:val="none" w:sz="0" w:space="0" w:color="auto"/>
                                <w:bottom w:val="none" w:sz="0" w:space="0" w:color="auto"/>
                                <w:right w:val="none" w:sz="0" w:space="0" w:color="auto"/>
                              </w:divBdr>
                            </w:div>
                            <w:div w:id="1875531681">
                              <w:marLeft w:val="0"/>
                              <w:marRight w:val="0"/>
                              <w:marTop w:val="240"/>
                              <w:marBottom w:val="240"/>
                              <w:divBdr>
                                <w:top w:val="none" w:sz="0" w:space="0" w:color="auto"/>
                                <w:left w:val="none" w:sz="0" w:space="0" w:color="auto"/>
                                <w:bottom w:val="none" w:sz="0" w:space="0" w:color="auto"/>
                                <w:right w:val="none" w:sz="0" w:space="0" w:color="auto"/>
                              </w:divBdr>
                            </w:div>
                            <w:div w:id="4246921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6340944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8494203">
          <w:marLeft w:val="0"/>
          <w:marRight w:val="0"/>
          <w:marTop w:val="0"/>
          <w:marBottom w:val="0"/>
          <w:divBdr>
            <w:top w:val="none" w:sz="0" w:space="0" w:color="auto"/>
            <w:left w:val="none" w:sz="0" w:space="0" w:color="auto"/>
            <w:bottom w:val="none" w:sz="0" w:space="0" w:color="auto"/>
            <w:right w:val="none" w:sz="0" w:space="0" w:color="auto"/>
          </w:divBdr>
          <w:divsChild>
            <w:div w:id="1859273352">
              <w:marLeft w:val="0"/>
              <w:marRight w:val="0"/>
              <w:marTop w:val="0"/>
              <w:marBottom w:val="0"/>
              <w:divBdr>
                <w:top w:val="none" w:sz="0" w:space="0" w:color="auto"/>
                <w:left w:val="none" w:sz="0" w:space="0" w:color="auto"/>
                <w:bottom w:val="none" w:sz="0" w:space="0" w:color="auto"/>
                <w:right w:val="none" w:sz="0" w:space="0" w:color="auto"/>
              </w:divBdr>
              <w:divsChild>
                <w:div w:id="121653259">
                  <w:marLeft w:val="0"/>
                  <w:marRight w:val="0"/>
                  <w:marTop w:val="0"/>
                  <w:marBottom w:val="0"/>
                  <w:divBdr>
                    <w:top w:val="none" w:sz="0" w:space="0" w:color="auto"/>
                    <w:left w:val="none" w:sz="0" w:space="0" w:color="auto"/>
                    <w:bottom w:val="none" w:sz="0" w:space="0" w:color="auto"/>
                    <w:right w:val="none" w:sz="0" w:space="0" w:color="auto"/>
                  </w:divBdr>
                  <w:divsChild>
                    <w:div w:id="1841382788">
                      <w:marLeft w:val="0"/>
                      <w:marRight w:val="0"/>
                      <w:marTop w:val="0"/>
                      <w:marBottom w:val="0"/>
                      <w:divBdr>
                        <w:top w:val="none" w:sz="0" w:space="0" w:color="auto"/>
                        <w:left w:val="none" w:sz="0" w:space="0" w:color="auto"/>
                        <w:bottom w:val="none" w:sz="0" w:space="0" w:color="auto"/>
                        <w:right w:val="none" w:sz="0" w:space="0" w:color="auto"/>
                      </w:divBdr>
                      <w:divsChild>
                        <w:div w:id="741291729">
                          <w:marLeft w:val="0"/>
                          <w:marRight w:val="0"/>
                          <w:marTop w:val="0"/>
                          <w:marBottom w:val="0"/>
                          <w:divBdr>
                            <w:top w:val="none" w:sz="0" w:space="0" w:color="auto"/>
                            <w:left w:val="none" w:sz="0" w:space="0" w:color="auto"/>
                            <w:bottom w:val="none" w:sz="0" w:space="0" w:color="auto"/>
                            <w:right w:val="none" w:sz="0" w:space="0" w:color="auto"/>
                          </w:divBdr>
                        </w:div>
                        <w:div w:id="20052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2048">
          <w:marLeft w:val="0"/>
          <w:marRight w:val="0"/>
          <w:marTop w:val="0"/>
          <w:marBottom w:val="0"/>
          <w:divBdr>
            <w:top w:val="none" w:sz="0" w:space="0" w:color="auto"/>
            <w:left w:val="none" w:sz="0" w:space="0" w:color="auto"/>
            <w:bottom w:val="none" w:sz="0" w:space="0" w:color="auto"/>
            <w:right w:val="none" w:sz="0" w:space="0" w:color="auto"/>
          </w:divBdr>
        </w:div>
      </w:divsChild>
    </w:div>
    <w:div w:id="1213231149">
      <w:bodyDiv w:val="1"/>
      <w:marLeft w:val="0"/>
      <w:marRight w:val="0"/>
      <w:marTop w:val="0"/>
      <w:marBottom w:val="0"/>
      <w:divBdr>
        <w:top w:val="none" w:sz="0" w:space="0" w:color="auto"/>
        <w:left w:val="none" w:sz="0" w:space="0" w:color="auto"/>
        <w:bottom w:val="none" w:sz="0" w:space="0" w:color="auto"/>
        <w:right w:val="none" w:sz="0" w:space="0" w:color="auto"/>
      </w:divBdr>
    </w:div>
    <w:div w:id="1992904064">
      <w:bodyDiv w:val="1"/>
      <w:marLeft w:val="0"/>
      <w:marRight w:val="0"/>
      <w:marTop w:val="0"/>
      <w:marBottom w:val="0"/>
      <w:divBdr>
        <w:top w:val="none" w:sz="0" w:space="0" w:color="auto"/>
        <w:left w:val="none" w:sz="0" w:space="0" w:color="auto"/>
        <w:bottom w:val="none" w:sz="0" w:space="0" w:color="auto"/>
        <w:right w:val="none" w:sz="0" w:space="0" w:color="auto"/>
      </w:divBdr>
      <w:divsChild>
        <w:div w:id="1671640066">
          <w:marLeft w:val="0"/>
          <w:marRight w:val="0"/>
          <w:marTop w:val="0"/>
          <w:marBottom w:val="0"/>
          <w:divBdr>
            <w:top w:val="none" w:sz="0" w:space="0" w:color="auto"/>
            <w:left w:val="none" w:sz="0" w:space="0" w:color="auto"/>
            <w:bottom w:val="none" w:sz="0" w:space="0" w:color="auto"/>
            <w:right w:val="none" w:sz="0" w:space="0" w:color="auto"/>
          </w:divBdr>
          <w:divsChild>
            <w:div w:id="339747351">
              <w:marLeft w:val="0"/>
              <w:marRight w:val="0"/>
              <w:marTop w:val="0"/>
              <w:marBottom w:val="0"/>
              <w:divBdr>
                <w:top w:val="none" w:sz="0" w:space="0" w:color="auto"/>
                <w:left w:val="none" w:sz="0" w:space="0" w:color="auto"/>
                <w:bottom w:val="none" w:sz="0" w:space="0" w:color="auto"/>
                <w:right w:val="none" w:sz="0" w:space="0" w:color="auto"/>
              </w:divBdr>
              <w:divsChild>
                <w:div w:id="1906795502">
                  <w:marLeft w:val="0"/>
                  <w:marRight w:val="0"/>
                  <w:marTop w:val="240"/>
                  <w:marBottom w:val="240"/>
                  <w:divBdr>
                    <w:top w:val="none" w:sz="0" w:space="0" w:color="auto"/>
                    <w:left w:val="none" w:sz="0" w:space="0" w:color="auto"/>
                    <w:bottom w:val="none" w:sz="0" w:space="0" w:color="auto"/>
                    <w:right w:val="none" w:sz="0" w:space="0" w:color="auto"/>
                  </w:divBdr>
                </w:div>
                <w:div w:id="1182359332">
                  <w:marLeft w:val="0"/>
                  <w:marRight w:val="0"/>
                  <w:marTop w:val="195"/>
                  <w:marBottom w:val="0"/>
                  <w:divBdr>
                    <w:top w:val="none" w:sz="0" w:space="0" w:color="auto"/>
                    <w:left w:val="none" w:sz="0" w:space="0" w:color="auto"/>
                    <w:bottom w:val="none" w:sz="0" w:space="0" w:color="auto"/>
                    <w:right w:val="none" w:sz="0" w:space="0" w:color="auto"/>
                  </w:divBdr>
                  <w:divsChild>
                    <w:div w:id="765229166">
                      <w:marLeft w:val="0"/>
                      <w:marRight w:val="0"/>
                      <w:marTop w:val="0"/>
                      <w:marBottom w:val="0"/>
                      <w:divBdr>
                        <w:top w:val="none" w:sz="0" w:space="0" w:color="auto"/>
                        <w:left w:val="none" w:sz="0" w:space="0" w:color="auto"/>
                        <w:bottom w:val="none" w:sz="0" w:space="0" w:color="auto"/>
                        <w:right w:val="none" w:sz="0" w:space="0" w:color="auto"/>
                      </w:divBdr>
                      <w:divsChild>
                        <w:div w:id="1177035589">
                          <w:marLeft w:val="0"/>
                          <w:marRight w:val="0"/>
                          <w:marTop w:val="0"/>
                          <w:marBottom w:val="0"/>
                          <w:divBdr>
                            <w:top w:val="none" w:sz="0" w:space="0" w:color="auto"/>
                            <w:left w:val="none" w:sz="0" w:space="0" w:color="auto"/>
                            <w:bottom w:val="none" w:sz="0" w:space="0" w:color="auto"/>
                            <w:right w:val="none" w:sz="0" w:space="0" w:color="auto"/>
                          </w:divBdr>
                          <w:divsChild>
                            <w:div w:id="22750376">
                              <w:marLeft w:val="0"/>
                              <w:marRight w:val="0"/>
                              <w:marTop w:val="240"/>
                              <w:marBottom w:val="240"/>
                              <w:divBdr>
                                <w:top w:val="none" w:sz="0" w:space="0" w:color="auto"/>
                                <w:left w:val="none" w:sz="0" w:space="0" w:color="auto"/>
                                <w:bottom w:val="none" w:sz="0" w:space="0" w:color="auto"/>
                                <w:right w:val="none" w:sz="0" w:space="0" w:color="auto"/>
                              </w:divBdr>
                            </w:div>
                            <w:div w:id="2130081119">
                              <w:marLeft w:val="0"/>
                              <w:marRight w:val="0"/>
                              <w:marTop w:val="240"/>
                              <w:marBottom w:val="240"/>
                              <w:divBdr>
                                <w:top w:val="none" w:sz="0" w:space="0" w:color="auto"/>
                                <w:left w:val="none" w:sz="0" w:space="0" w:color="auto"/>
                                <w:bottom w:val="none" w:sz="0" w:space="0" w:color="auto"/>
                                <w:right w:val="none" w:sz="0" w:space="0" w:color="auto"/>
                              </w:divBdr>
                            </w:div>
                            <w:div w:id="334575997">
                              <w:marLeft w:val="0"/>
                              <w:marRight w:val="0"/>
                              <w:marTop w:val="240"/>
                              <w:marBottom w:val="240"/>
                              <w:divBdr>
                                <w:top w:val="none" w:sz="0" w:space="0" w:color="auto"/>
                                <w:left w:val="none" w:sz="0" w:space="0" w:color="auto"/>
                                <w:bottom w:val="none" w:sz="0" w:space="0" w:color="auto"/>
                                <w:right w:val="none" w:sz="0" w:space="0" w:color="auto"/>
                              </w:divBdr>
                            </w:div>
                            <w:div w:id="11965746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46179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15597980">
          <w:marLeft w:val="0"/>
          <w:marRight w:val="0"/>
          <w:marTop w:val="0"/>
          <w:marBottom w:val="0"/>
          <w:divBdr>
            <w:top w:val="none" w:sz="0" w:space="0" w:color="auto"/>
            <w:left w:val="none" w:sz="0" w:space="0" w:color="auto"/>
            <w:bottom w:val="none" w:sz="0" w:space="0" w:color="auto"/>
            <w:right w:val="none" w:sz="0" w:space="0" w:color="auto"/>
          </w:divBdr>
          <w:divsChild>
            <w:div w:id="437869297">
              <w:marLeft w:val="0"/>
              <w:marRight w:val="0"/>
              <w:marTop w:val="0"/>
              <w:marBottom w:val="0"/>
              <w:divBdr>
                <w:top w:val="none" w:sz="0" w:space="0" w:color="auto"/>
                <w:left w:val="none" w:sz="0" w:space="0" w:color="auto"/>
                <w:bottom w:val="none" w:sz="0" w:space="0" w:color="auto"/>
                <w:right w:val="none" w:sz="0" w:space="0" w:color="auto"/>
              </w:divBdr>
              <w:divsChild>
                <w:div w:id="957487333">
                  <w:marLeft w:val="0"/>
                  <w:marRight w:val="0"/>
                  <w:marTop w:val="0"/>
                  <w:marBottom w:val="0"/>
                  <w:divBdr>
                    <w:top w:val="none" w:sz="0" w:space="0" w:color="auto"/>
                    <w:left w:val="none" w:sz="0" w:space="0" w:color="auto"/>
                    <w:bottom w:val="none" w:sz="0" w:space="0" w:color="auto"/>
                    <w:right w:val="none" w:sz="0" w:space="0" w:color="auto"/>
                  </w:divBdr>
                  <w:divsChild>
                    <w:div w:id="386271167">
                      <w:marLeft w:val="0"/>
                      <w:marRight w:val="0"/>
                      <w:marTop w:val="0"/>
                      <w:marBottom w:val="0"/>
                      <w:divBdr>
                        <w:top w:val="none" w:sz="0" w:space="0" w:color="auto"/>
                        <w:left w:val="none" w:sz="0" w:space="0" w:color="auto"/>
                        <w:bottom w:val="none" w:sz="0" w:space="0" w:color="auto"/>
                        <w:right w:val="none" w:sz="0" w:space="0" w:color="auto"/>
                      </w:divBdr>
                      <w:divsChild>
                        <w:div w:id="917637403">
                          <w:marLeft w:val="0"/>
                          <w:marRight w:val="0"/>
                          <w:marTop w:val="0"/>
                          <w:marBottom w:val="0"/>
                          <w:divBdr>
                            <w:top w:val="none" w:sz="0" w:space="0" w:color="auto"/>
                            <w:left w:val="none" w:sz="0" w:space="0" w:color="auto"/>
                            <w:bottom w:val="none" w:sz="0" w:space="0" w:color="auto"/>
                            <w:right w:val="none" w:sz="0" w:space="0" w:color="auto"/>
                          </w:divBdr>
                        </w:div>
                        <w:div w:id="154718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490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589;&#1575;&#1604;&#1581;\Desktop\&#1602;&#1575;&#1604;&#1576;%20&#1575;&#1579;&#1585;&#1575;&#1569;%20&#1575;&#1604;&#1605;&#1578;&#1608;&#1606;%2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5FD9E-9A45-4300-AA89-A132991F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اثراء المتون ..</Template>
  <TotalTime>37</TotalTime>
  <Pages>8</Pages>
  <Words>660</Words>
  <Characters>3766</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قالب إثراء المتون للباحثين</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قالب إثراء المتون للباحثين</dc:title>
  <dc:subject/>
  <dc:creator>عبدالله السحيمان</dc:creator>
  <cp:keywords/>
  <dc:description/>
  <cp:lastModifiedBy>Waleed sendbad</cp:lastModifiedBy>
  <cp:revision>9</cp:revision>
  <cp:lastPrinted>2024-08-31T21:07:00Z</cp:lastPrinted>
  <dcterms:created xsi:type="dcterms:W3CDTF">2024-10-20T19:25:00Z</dcterms:created>
  <dcterms:modified xsi:type="dcterms:W3CDTF">2026-09-01T09:39:00Z</dcterms:modified>
</cp:coreProperties>
</file>