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A97A5" w14:textId="08BA90CA" w:rsidR="003E479B" w:rsidRDefault="00370776" w:rsidP="00370776">
      <w:pPr>
        <w:pStyle w:val="ae"/>
        <w:jc w:val="lowKashida"/>
        <w:rPr>
          <w:sz w:val="36"/>
          <w:szCs w:val="36"/>
          <w:rtl/>
        </w:rPr>
      </w:pPr>
      <w:r>
        <w:rPr>
          <w:noProof/>
        </w:rPr>
        <w:drawing>
          <wp:anchor distT="0" distB="0" distL="114300" distR="114300" simplePos="0" relativeHeight="251658240" behindDoc="0" locked="0" layoutInCell="1" allowOverlap="1" wp14:anchorId="2F88649B" wp14:editId="558C12C4">
            <wp:simplePos x="0" y="0"/>
            <wp:positionH relativeFrom="page">
              <wp:align>right</wp:align>
            </wp:positionH>
            <wp:positionV relativeFrom="paragraph">
              <wp:posOffset>-914400</wp:posOffset>
            </wp:positionV>
            <wp:extent cx="7553325" cy="10677525"/>
            <wp:effectExtent l="0" t="0" r="9525" b="9525"/>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3325" cy="10677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E479B">
        <w:rPr>
          <w:sz w:val="36"/>
          <w:szCs w:val="36"/>
          <w:rtl/>
        </w:rPr>
        <w:br w:type="page"/>
      </w:r>
    </w:p>
    <w:p w14:paraId="4C8473D7" w14:textId="47D007C3" w:rsidR="003E479B" w:rsidRDefault="003E479B" w:rsidP="003E479B">
      <w:pPr>
        <w:pStyle w:val="ae"/>
        <w:rPr>
          <w:rFonts w:ascii="KFGQPC KSA Heading" w:hAnsi="KFGQPC KSA Heading" w:cs="KFGQPC KSA Heading"/>
          <w:sz w:val="80"/>
          <w:szCs w:val="80"/>
          <w:rtl/>
        </w:rPr>
      </w:pPr>
    </w:p>
    <w:p w14:paraId="12C6954A" w14:textId="77777777" w:rsidR="00370776" w:rsidRPr="00370776" w:rsidRDefault="00370776" w:rsidP="003E479B">
      <w:pPr>
        <w:pStyle w:val="ae"/>
        <w:rPr>
          <w:rFonts w:ascii="KFGQPC KSA Heading" w:hAnsi="KFGQPC KSA Heading" w:cs="KFGQPC KSA Heading"/>
          <w:sz w:val="40"/>
          <w:szCs w:val="40"/>
          <w:rtl/>
        </w:rPr>
      </w:pPr>
    </w:p>
    <w:p w14:paraId="01F7ACAE" w14:textId="6F989B23" w:rsidR="003E479B" w:rsidRPr="003E479B" w:rsidRDefault="003E479B" w:rsidP="003E479B">
      <w:pPr>
        <w:pStyle w:val="ae"/>
        <w:rPr>
          <w:rFonts w:ascii="KFGQPC KSA Heading" w:hAnsi="KFGQPC KSA Heading" w:cs="KFGQPC KSA Heading"/>
          <w:sz w:val="80"/>
          <w:szCs w:val="80"/>
        </w:rPr>
      </w:pPr>
      <w:r w:rsidRPr="003E479B">
        <w:rPr>
          <w:rFonts w:ascii="KFGQPC KSA Heading" w:hAnsi="KFGQPC KSA Heading" w:cs="KFGQPC KSA Heading"/>
          <w:sz w:val="80"/>
          <w:szCs w:val="80"/>
          <w:rtl/>
        </w:rPr>
        <w:t>ميزان الصَّحافة</w:t>
      </w:r>
    </w:p>
    <w:p w14:paraId="15A84E87" w14:textId="105CEF20" w:rsidR="003E479B" w:rsidRDefault="003E479B" w:rsidP="003E479B">
      <w:pPr>
        <w:pStyle w:val="ae"/>
        <w:rPr>
          <w:rFonts w:cs="PT Bold Heading"/>
          <w:b w:val="0"/>
          <w:bCs w:val="0"/>
          <w:sz w:val="36"/>
          <w:szCs w:val="36"/>
          <w:rtl/>
        </w:rPr>
      </w:pPr>
      <w:r w:rsidRPr="003E479B">
        <w:rPr>
          <w:rFonts w:cs="PT Bold Heading"/>
          <w:b w:val="0"/>
          <w:bCs w:val="0"/>
          <w:sz w:val="36"/>
          <w:szCs w:val="36"/>
          <w:rtl/>
        </w:rPr>
        <w:t>الممارسة الصَّحفيَّة بين مقاصد الشَّريعة والمواثيق الدوليَّة</w:t>
      </w:r>
    </w:p>
    <w:p w14:paraId="584E674E" w14:textId="52DDFC84" w:rsidR="003E479B" w:rsidRDefault="003E479B" w:rsidP="003E479B">
      <w:pPr>
        <w:pStyle w:val="ae"/>
        <w:rPr>
          <w:rFonts w:cs="PT Bold Heading"/>
          <w:b w:val="0"/>
          <w:bCs w:val="0"/>
          <w:sz w:val="36"/>
          <w:szCs w:val="36"/>
          <w:rtl/>
        </w:rPr>
      </w:pPr>
    </w:p>
    <w:p w14:paraId="292D4459" w14:textId="79B8C344" w:rsidR="003E479B" w:rsidRDefault="003E479B" w:rsidP="003E479B">
      <w:pPr>
        <w:pStyle w:val="ae"/>
        <w:rPr>
          <w:rFonts w:cs="PT Bold Heading"/>
          <w:b w:val="0"/>
          <w:bCs w:val="0"/>
          <w:sz w:val="36"/>
          <w:szCs w:val="36"/>
          <w:rtl/>
        </w:rPr>
      </w:pPr>
    </w:p>
    <w:p w14:paraId="4027EE48" w14:textId="488E8890" w:rsidR="00370776" w:rsidRDefault="00370776" w:rsidP="003E479B">
      <w:pPr>
        <w:pStyle w:val="ae"/>
        <w:rPr>
          <w:rFonts w:cs="PT Bold Heading"/>
          <w:b w:val="0"/>
          <w:bCs w:val="0"/>
          <w:sz w:val="36"/>
          <w:szCs w:val="36"/>
          <w:rtl/>
        </w:rPr>
      </w:pPr>
    </w:p>
    <w:p w14:paraId="1F19D93A" w14:textId="77777777" w:rsidR="00370776" w:rsidRDefault="00370776" w:rsidP="003E479B">
      <w:pPr>
        <w:pStyle w:val="ae"/>
        <w:rPr>
          <w:rFonts w:cs="PT Bold Heading"/>
          <w:b w:val="0"/>
          <w:bCs w:val="0"/>
          <w:sz w:val="36"/>
          <w:szCs w:val="36"/>
          <w:rtl/>
        </w:rPr>
      </w:pPr>
    </w:p>
    <w:p w14:paraId="5F22734B" w14:textId="47ADE7AD" w:rsidR="00370776" w:rsidRDefault="00370776" w:rsidP="003E479B">
      <w:pPr>
        <w:pStyle w:val="ae"/>
        <w:rPr>
          <w:rFonts w:cs="PT Bold Heading"/>
          <w:b w:val="0"/>
          <w:bCs w:val="0"/>
          <w:sz w:val="36"/>
          <w:szCs w:val="36"/>
          <w:rtl/>
        </w:rPr>
      </w:pPr>
    </w:p>
    <w:p w14:paraId="759DB31B" w14:textId="3DED1C27" w:rsidR="00370776" w:rsidRDefault="00370776" w:rsidP="003E479B">
      <w:pPr>
        <w:pStyle w:val="ae"/>
        <w:rPr>
          <w:rFonts w:cs="PT Bold Heading"/>
          <w:b w:val="0"/>
          <w:bCs w:val="0"/>
          <w:sz w:val="36"/>
          <w:szCs w:val="36"/>
          <w:rtl/>
        </w:rPr>
      </w:pPr>
    </w:p>
    <w:p w14:paraId="4C5DDC0F" w14:textId="77777777" w:rsidR="00370776" w:rsidRPr="003E479B" w:rsidRDefault="00370776" w:rsidP="003E479B">
      <w:pPr>
        <w:pStyle w:val="ae"/>
        <w:rPr>
          <w:rFonts w:cs="PT Bold Heading"/>
          <w:b w:val="0"/>
          <w:bCs w:val="0"/>
          <w:sz w:val="36"/>
          <w:szCs w:val="36"/>
        </w:rPr>
      </w:pPr>
    </w:p>
    <w:p w14:paraId="74D9572D" w14:textId="77777777" w:rsidR="003E479B" w:rsidRPr="00CB23DD" w:rsidRDefault="003E479B" w:rsidP="003E479B">
      <w:pPr>
        <w:bidi/>
        <w:spacing w:after="0" w:line="240" w:lineRule="auto"/>
        <w:jc w:val="center"/>
        <w:rPr>
          <w:rFonts w:ascii="Traditional Arabic" w:hAnsi="Traditional Arabic" w:cs="Traditional Arabic"/>
          <w:b/>
          <w:bCs/>
          <w:sz w:val="36"/>
          <w:szCs w:val="36"/>
          <w:rtl/>
        </w:rPr>
      </w:pPr>
    </w:p>
    <w:p w14:paraId="50F24ACA" w14:textId="77777777" w:rsidR="003E479B" w:rsidRPr="003E479B" w:rsidRDefault="003E479B" w:rsidP="003E479B">
      <w:pPr>
        <w:pStyle w:val="ae"/>
        <w:rPr>
          <w:rFonts w:cs="PT Bold Heading"/>
          <w:b w:val="0"/>
          <w:bCs w:val="0"/>
          <w:sz w:val="44"/>
          <w:szCs w:val="44"/>
          <w:rtl/>
        </w:rPr>
      </w:pPr>
      <w:r w:rsidRPr="003E479B">
        <w:rPr>
          <w:rFonts w:cs="PT Bold Heading"/>
          <w:b w:val="0"/>
          <w:bCs w:val="0"/>
          <w:sz w:val="44"/>
          <w:szCs w:val="44"/>
          <w:rtl/>
        </w:rPr>
        <w:t>بقلم: د. زُبير سُلطان رَبَّاني</w:t>
      </w:r>
    </w:p>
    <w:p w14:paraId="37687B20" w14:textId="77777777" w:rsidR="003E479B" w:rsidRDefault="003E479B" w:rsidP="003E479B">
      <w:pPr>
        <w:spacing w:after="0" w:line="240" w:lineRule="auto"/>
        <w:ind w:left="96"/>
        <w:jc w:val="center"/>
        <w:rPr>
          <w:rFonts w:ascii="Traditional Arabic" w:hAnsi="Traditional Arabic" w:cs="Traditional Arabic"/>
          <w:sz w:val="36"/>
          <w:szCs w:val="36"/>
          <w:rtl/>
        </w:rPr>
      </w:pPr>
      <w:r w:rsidRPr="00CB23DD">
        <w:rPr>
          <w:rFonts w:ascii="Traditional Arabic" w:hAnsi="Traditional Arabic" w:cs="Traditional Arabic"/>
          <w:sz w:val="36"/>
          <w:szCs w:val="36"/>
        </w:rPr>
        <w:t xml:space="preserve"> </w:t>
      </w:r>
      <w:r w:rsidRPr="00CB23DD">
        <w:rPr>
          <w:rFonts w:asciiTheme="majorBidi" w:hAnsiTheme="majorBidi" w:cstheme="majorBidi"/>
          <w:sz w:val="36"/>
          <w:szCs w:val="36"/>
        </w:rPr>
        <w:t>(UST)</w:t>
      </w:r>
      <w:r w:rsidRPr="00CB23DD">
        <w:rPr>
          <w:rFonts w:ascii="Traditional Arabic" w:hAnsi="Traditional Arabic" w:cs="Traditional Arabic" w:hint="cs"/>
          <w:sz w:val="36"/>
          <w:szCs w:val="36"/>
          <w:rtl/>
        </w:rPr>
        <w:t>كاتب</w:t>
      </w:r>
      <w:r w:rsidRPr="00CB23DD">
        <w:rPr>
          <w:rFonts w:ascii="Traditional Arabic" w:hAnsi="Traditional Arabic" w:cs="Traditional Arabic"/>
          <w:sz w:val="36"/>
          <w:szCs w:val="36"/>
          <w:rtl/>
        </w:rPr>
        <w:t xml:space="preserve"> في الفكر وقضايا الإنسان والهوية</w:t>
      </w:r>
    </w:p>
    <w:p w14:paraId="7A2C0185" w14:textId="791861AF" w:rsidR="003E479B" w:rsidRPr="00CB23DD" w:rsidRDefault="003E479B" w:rsidP="003E479B">
      <w:pPr>
        <w:spacing w:after="0" w:line="240" w:lineRule="auto"/>
        <w:ind w:left="96"/>
        <w:jc w:val="center"/>
        <w:rPr>
          <w:rFonts w:ascii="Traditional Arabic" w:hAnsi="Traditional Arabic" w:cs="Traditional Arabic"/>
          <w:sz w:val="36"/>
          <w:szCs w:val="36"/>
        </w:rPr>
      </w:pPr>
      <w:r w:rsidRPr="00CB23DD">
        <w:rPr>
          <w:rFonts w:ascii="Traditional Arabic" w:hAnsi="Traditional Arabic" w:cs="Traditional Arabic"/>
          <w:sz w:val="36"/>
          <w:szCs w:val="36"/>
          <w:rtl/>
        </w:rPr>
        <w:t xml:space="preserve"> والتحولات الحضارية</w:t>
      </w:r>
      <w:r w:rsidRPr="00CB23DD">
        <w:rPr>
          <w:rFonts w:ascii="Traditional Arabic" w:hAnsi="Traditional Arabic" w:cs="Traditional Arabic" w:hint="cs"/>
          <w:sz w:val="36"/>
          <w:szCs w:val="36"/>
          <w:rtl/>
        </w:rPr>
        <w:t xml:space="preserve">، ورئيس منبر أعلام الأمة </w:t>
      </w:r>
    </w:p>
    <w:p w14:paraId="7068DD1E" w14:textId="48A3CF7E" w:rsidR="003E479B" w:rsidRDefault="003E479B">
      <w:pPr>
        <w:rPr>
          <w:rFonts w:ascii="Traditional Arabic" w:hAnsi="Traditional Arabic" w:cs="Traditional Arabic"/>
          <w:b/>
          <w:bCs/>
          <w:sz w:val="36"/>
          <w:szCs w:val="36"/>
          <w:lang w:val="en-US"/>
        </w:rPr>
      </w:pPr>
      <w:r>
        <w:rPr>
          <w:rFonts w:ascii="Traditional Arabic" w:hAnsi="Traditional Arabic" w:cs="Traditional Arabic"/>
          <w:b/>
          <w:bCs/>
          <w:sz w:val="36"/>
          <w:szCs w:val="36"/>
          <w:lang w:val="en-US"/>
        </w:rPr>
        <w:br w:type="page"/>
      </w:r>
    </w:p>
    <w:p w14:paraId="1613EBF7" w14:textId="379191ED" w:rsidR="009C37C2" w:rsidRPr="00CB23DD" w:rsidRDefault="009C37C2" w:rsidP="009C37C2">
      <w:pPr>
        <w:pStyle w:val="ae"/>
        <w:rPr>
          <w:sz w:val="36"/>
          <w:szCs w:val="36"/>
        </w:rPr>
      </w:pPr>
      <w:r w:rsidRPr="00CB23DD">
        <w:rPr>
          <w:sz w:val="36"/>
          <w:szCs w:val="36"/>
          <w:rtl/>
        </w:rPr>
        <w:lastRenderedPageBreak/>
        <w:t>ميزان الصَّحافة</w:t>
      </w:r>
      <w:bookmarkStart w:id="0" w:name="_GoBack"/>
      <w:bookmarkEnd w:id="0"/>
    </w:p>
    <w:p w14:paraId="155010AA" w14:textId="77777777" w:rsidR="009C37C2" w:rsidRPr="00CB23DD" w:rsidRDefault="009C37C2" w:rsidP="009C37C2">
      <w:pPr>
        <w:pStyle w:val="ae"/>
        <w:rPr>
          <w:sz w:val="36"/>
          <w:szCs w:val="36"/>
        </w:rPr>
      </w:pPr>
      <w:r w:rsidRPr="00CB23DD">
        <w:rPr>
          <w:sz w:val="36"/>
          <w:szCs w:val="36"/>
          <w:rtl/>
        </w:rPr>
        <w:t>الممارسة الصَّحفيَّة بين مقاصد الشَّريعة والمواثيق الدوليَّة</w:t>
      </w:r>
    </w:p>
    <w:p w14:paraId="3C0B11D8" w14:textId="77777777" w:rsidR="00A57C32" w:rsidRPr="00CB23DD" w:rsidRDefault="00A57C32" w:rsidP="00A57C32">
      <w:pPr>
        <w:bidi/>
        <w:spacing w:after="0" w:line="240" w:lineRule="auto"/>
        <w:jc w:val="center"/>
        <w:rPr>
          <w:rFonts w:ascii="Traditional Arabic" w:hAnsi="Traditional Arabic" w:cs="Traditional Arabic"/>
          <w:b/>
          <w:bCs/>
          <w:sz w:val="36"/>
          <w:szCs w:val="36"/>
          <w:rtl/>
        </w:rPr>
      </w:pPr>
    </w:p>
    <w:p w14:paraId="4965805D" w14:textId="77777777" w:rsidR="00AF335E" w:rsidRPr="00CB23DD" w:rsidRDefault="00AF335E" w:rsidP="00821F06">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t>المقدمة</w:t>
      </w:r>
    </w:p>
    <w:p w14:paraId="55FA450D" w14:textId="77777777" w:rsidR="00AF335E" w:rsidRPr="00CB23DD" w:rsidRDefault="00AF335E"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الحمد لله الذي أقام الكلمة على ميزان الحق والعدل، وجعل الصدق أمانة، والبيان مسؤولية، وأمر بالتثبت وصيانة الحقوق والأعراض، والصلاة والسلام على سيدنا محمد، المبعوث رحمة للعالمين، وعلى آله وصحبه ومن تبعهم بإحسان إلى يوم الدين، أما بعد</w:t>
      </w:r>
      <w:r w:rsidRPr="00CB23DD">
        <w:rPr>
          <w:rFonts w:ascii="Traditional Arabic" w:hAnsi="Traditional Arabic" w:cs="Traditional Arabic"/>
          <w:sz w:val="36"/>
          <w:szCs w:val="36"/>
        </w:rPr>
        <w:t>:</w:t>
      </w:r>
    </w:p>
    <w:p w14:paraId="773F5806" w14:textId="77777777" w:rsidR="00997181" w:rsidRPr="00CB23DD" w:rsidRDefault="00997181"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غدت الكلمة الصَّحفيَّة في عالم اليوم قوَّةً فاعلةً في تشكيل صورة الواقع في الأذهان، وتوجيه الرَّأي العام، وصناعة الوعي الفردي والجمعي. وقد منحها الفضاء الرَّقمي سرعةً عابرةً للحدود، وقُدرةً متناميةً على التَّأثير في التَّصورات والقرارات؛ فالمعلومة قد تستقر قناعةً عامَّةً، والصُّورة قد تختصر حدثًا كاملًا، والعنوان قد يسبق التَّفاصيل في توجيه الفهم وتكوين الانطباع. وبقدر اتساع هذه القُوَّة تتعاظم مسؤوليَّة الممارسة الصَّحفيَّة؛ لاتصالها بالحقيقة، وكرامة الإنسان وحقوقه، وثقة المجتمع وسلامة وعيه</w:t>
      </w:r>
      <w:r w:rsidRPr="00CB23DD">
        <w:rPr>
          <w:rFonts w:ascii="Traditional Arabic" w:hAnsi="Traditional Arabic" w:cs="Traditional Arabic"/>
          <w:sz w:val="36"/>
          <w:szCs w:val="36"/>
        </w:rPr>
        <w:t>.</w:t>
      </w:r>
    </w:p>
    <w:p w14:paraId="5D2B7562" w14:textId="6388E5E3" w:rsidR="00403E28" w:rsidRPr="00CB23DD" w:rsidRDefault="00997181"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وقد أقام الإسلام الكلمة على أصول الصِّدق والتَّثبُّت والعدل، فقال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يَا أَيُّهَا الَّذِينَ آمَنُوا إِنْ جَاءَكُمْ فَاسِقٌ بِنَبَإٍ فَتَبَيَّنُوا أَنْ تُصِيبُوا قَوْمًا بِجَهَالَةٍ فَتُصْبِحُوا عَلَى مَا فَعَلْتُمْ نَادِمِينَ</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[الحجرات: 6]، 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مَا يَلْفِظُ مِنْ قَوْلٍ إِلَّا لَدَيْهِ رَقِيبٌ عَتِيدٌ</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[ق: 18]، وقال النَّبي صلى الله عليه وسلم</w:t>
      </w:r>
      <w:r w:rsidRPr="00CB23DD">
        <w:rPr>
          <w:rFonts w:ascii="Traditional Arabic" w:hAnsi="Traditional Arabic" w:cs="Traditional Arabic" w:hint="cs"/>
          <w:sz w:val="36"/>
          <w:szCs w:val="36"/>
          <w:rtl/>
        </w:rPr>
        <w:t xml:space="preserve">: </w:t>
      </w:r>
      <w:r w:rsidR="00AF335E" w:rsidRPr="00CB23DD">
        <w:rPr>
          <w:rFonts w:ascii="Traditional Arabic" w:hAnsi="Traditional Arabic" w:cs="Traditional Arabic"/>
          <w:sz w:val="36"/>
          <w:szCs w:val="36"/>
          <w:rtl/>
        </w:rPr>
        <w:t>«</w:t>
      </w:r>
      <w:r w:rsidR="00B623C7" w:rsidRPr="00CB23DD">
        <w:rPr>
          <w:rFonts w:ascii="Traditional Arabic" w:hAnsi="Traditional Arabic" w:cs="Traditional Arabic"/>
          <w:sz w:val="36"/>
          <w:szCs w:val="36"/>
          <w:rtl/>
        </w:rPr>
        <w:t>كَفَى بِالْمَرْءِ كَذِبًا أَنْ يُحَدِّثَ بِكُلِّ مَا سَمِعَ</w:t>
      </w:r>
      <w:r w:rsidR="00AF335E" w:rsidRPr="00CB23DD">
        <w:rPr>
          <w:rFonts w:ascii="Traditional Arabic" w:hAnsi="Traditional Arabic" w:cs="Traditional Arabic"/>
          <w:sz w:val="36"/>
          <w:szCs w:val="36"/>
          <w:rtl/>
        </w:rPr>
        <w:t>»</w:t>
      </w:r>
      <w:r w:rsidR="00E325C0" w:rsidRPr="00CB23DD">
        <w:rPr>
          <w:rStyle w:val="aa"/>
          <w:sz w:val="36"/>
          <w:szCs w:val="36"/>
          <w:vertAlign w:val="superscript"/>
          <w:rtl/>
        </w:rPr>
        <w:footnoteReference w:id="1"/>
      </w:r>
      <w:r w:rsidR="00E325C0" w:rsidRPr="00CB23DD">
        <w:rPr>
          <w:rFonts w:hint="cs"/>
          <w:sz w:val="36"/>
          <w:szCs w:val="36"/>
          <w:rtl/>
        </w:rPr>
        <w:t>.</w:t>
      </w:r>
      <w:r w:rsidR="00AF335E" w:rsidRPr="00CB23DD">
        <w:rPr>
          <w:rFonts w:ascii="Traditional Arabic" w:hAnsi="Traditional Arabic" w:cs="Traditional Arabic"/>
          <w:sz w:val="36"/>
          <w:szCs w:val="36"/>
          <w:rtl/>
        </w:rPr>
        <w:t xml:space="preserve"> </w:t>
      </w:r>
      <w:r w:rsidR="00403E28" w:rsidRPr="00CB23DD">
        <w:rPr>
          <w:rFonts w:ascii="Traditional Arabic" w:hAnsi="Traditional Arabic" w:cs="Traditional Arabic"/>
          <w:sz w:val="36"/>
          <w:szCs w:val="36"/>
          <w:rtl/>
        </w:rPr>
        <w:t>وتتصل بهذه الأصول مقاصد الشَّريعة في حفظ الحقوق والكرامة والمَصالح، وإقامة العدل، واعتبار المآلات؛ فتغدو الممارسة الصَّحفيَّة مجالًا أصيلًا للنَّظر المقاصدي والتَّقويم الشَّرعي</w:t>
      </w:r>
      <w:r w:rsidR="00403E28" w:rsidRPr="00CB23DD">
        <w:rPr>
          <w:rFonts w:ascii="Traditional Arabic" w:hAnsi="Traditional Arabic" w:cs="Traditional Arabic"/>
          <w:sz w:val="36"/>
          <w:szCs w:val="36"/>
        </w:rPr>
        <w:t>.</w:t>
      </w:r>
    </w:p>
    <w:p w14:paraId="67431D9F" w14:textId="61B7A968" w:rsidR="00403E28" w:rsidRPr="00CB23DD" w:rsidRDefault="00403E28"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وشهد المجال الدولي، في موازاة ذلك، تطورًا في المواثيق الحقوقيَّة والمهنيَّة المتصلة بحريَّة الرَّأي والتَّعبير والعمل الإعلامي، وما يرتبط بها من مبادئ الدقة والنَّزاهة والخصوصيَّة والكرامة والمسؤوليَّة. ومن هنا تنشأ إشكاليَّة البحث من الحاجة إلى تحرير الميزان الذي تنتظم به الممارسة الصَّحفيَّة في ضوء مقاصد الشَّريعة، وموازنة مقتضياته بما تقرره المواثيق الدوليَّة ذات الصِّلة؛ فيتجه السؤال الرئيس إلى</w:t>
      </w:r>
      <w:r w:rsidRPr="00CB23DD">
        <w:rPr>
          <w:rFonts w:ascii="Traditional Arabic" w:hAnsi="Traditional Arabic" w:cs="Traditional Arabic" w:hint="cs"/>
          <w:sz w:val="36"/>
          <w:szCs w:val="36"/>
          <w:rtl/>
        </w:rPr>
        <w:t xml:space="preserve">: </w:t>
      </w:r>
      <w:r w:rsidRPr="00CB23DD">
        <w:rPr>
          <w:rFonts w:ascii="Traditional Arabic" w:hAnsi="Traditional Arabic" w:cs="Traditional Arabic"/>
          <w:b/>
          <w:bCs/>
          <w:sz w:val="36"/>
          <w:szCs w:val="36"/>
          <w:rtl/>
        </w:rPr>
        <w:t>كيف تُقوَّم الممارسة الصَّحفيَّة في ضوء مقاصد الشَّريعة، وما أوجه موازنتها بالمواثيق الدوليَّة ذات الصِّلة؟</w:t>
      </w:r>
    </w:p>
    <w:p w14:paraId="168F495F" w14:textId="77777777" w:rsidR="0027696F" w:rsidRPr="00CB23DD" w:rsidRDefault="0027696F"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lastRenderedPageBreak/>
        <w:t>ويتَّجه البحث إلى تأصيل الممارسة الصَّحفيَّة في ضوء النُّصوص والقواعد والمقاصد الشَّرعيَّة، وتحليل أبرز صور اختلالها في الواقع المعاصر، واستقراء المواثيق والمعايير الدوليَّة ذات الصِّلة، وموازنتها بالضوابط الشَّرعيَّة؛ وصولًا إلى معالم تسهم في تقويم الممارسة وترشيدها. وتنبع أهميَّة هذه المعالجة من اتصال الصِّحافة بسلامة المعرفة العامَّة، وكرامة الإنسان وحقوقه، والثِّقة المجتمعيَّة، ومن جمعها بين أصالة المرجعيَّة الشَّرعيَّة وفهم التحولات المتسارعة في البيئة الإعلاميَّة المعاصرة</w:t>
      </w:r>
      <w:r w:rsidRPr="00CB23DD">
        <w:rPr>
          <w:rFonts w:ascii="Traditional Arabic" w:hAnsi="Traditional Arabic" w:cs="Traditional Arabic"/>
          <w:sz w:val="36"/>
          <w:szCs w:val="36"/>
        </w:rPr>
        <w:t>.</w:t>
      </w:r>
    </w:p>
    <w:p w14:paraId="2E85ACFD" w14:textId="3C333A5D" w:rsidR="00AF335E" w:rsidRPr="00CB23DD" w:rsidRDefault="0027696F" w:rsidP="00821F06">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وتنتظم المعالجة حول مفاهيم يتقدمها التَّعبير الصَّحفي بوصفه مجالًا مهنيًّا تتشكل فيه المعلومة عبر الجمع والتَّحقُّق والصِّياغة والتَّأطير والنَّشر، وتتصل به حريَّة التَّعبير في إطار أحكام الشَّرع والمسؤوليَّة الأخلاقيَّة</w:t>
      </w:r>
      <w:r w:rsidR="00BE2BF8" w:rsidRPr="00CB23DD">
        <w:rPr>
          <w:rFonts w:ascii="Traditional Arabic" w:hAnsi="Traditional Arabic" w:cs="Traditional Arabic"/>
          <w:sz w:val="36"/>
          <w:szCs w:val="36"/>
          <w:rtl/>
        </w:rPr>
        <w:t>،</w:t>
      </w:r>
      <w:r w:rsidR="00F870B4" w:rsidRPr="00CB23DD">
        <w:rPr>
          <w:rStyle w:val="aa"/>
          <w:rFonts w:ascii="Traditional Arabic" w:hAnsi="Traditional Arabic" w:cs="Traditional Arabic"/>
          <w:sz w:val="36"/>
          <w:szCs w:val="36"/>
          <w:vertAlign w:val="superscript"/>
          <w:rtl/>
        </w:rPr>
        <w:footnoteReference w:id="2"/>
      </w:r>
      <w:r w:rsidR="00AF335E" w:rsidRPr="00CB23DD">
        <w:rPr>
          <w:rFonts w:ascii="Traditional Arabic" w:hAnsi="Traditional Arabic" w:cs="Traditional Arabic"/>
          <w:sz w:val="36"/>
          <w:szCs w:val="36"/>
          <w:rtl/>
        </w:rPr>
        <w:t xml:space="preserve"> </w:t>
      </w:r>
      <w:r w:rsidR="004C37B1" w:rsidRPr="00CB23DD">
        <w:rPr>
          <w:rFonts w:ascii="Traditional Arabic" w:hAnsi="Traditional Arabic" w:cs="Traditional Arabic"/>
          <w:sz w:val="36"/>
          <w:szCs w:val="36"/>
          <w:rtl/>
        </w:rPr>
        <w:t>ومقاصد الشَّريعة في تقويم المَصالح والحقوق والمآلات، والمواثيق الدوليَّة ذات الصِّلة بالممارسة الإعلاميَّة. ويأتي مفهوم «خيانة التَّعبير الصَّحفي» في سياق تحليل صور اختلال الممارسة، على أن يتولى موضعه من البحث تحرير حدِّه وصوره ومناطاته</w:t>
      </w:r>
      <w:r w:rsidR="00E83F6E" w:rsidRPr="00CB23DD">
        <w:rPr>
          <w:rFonts w:ascii="Traditional Arabic" w:hAnsi="Traditional Arabic" w:cs="Traditional Arabic" w:hint="cs"/>
          <w:sz w:val="36"/>
          <w:szCs w:val="36"/>
          <w:rtl/>
        </w:rPr>
        <w:t>.</w:t>
      </w:r>
      <w:r w:rsidR="00F870B4" w:rsidRPr="00CB23DD">
        <w:rPr>
          <w:rStyle w:val="aa"/>
          <w:rFonts w:ascii="Traditional Arabic" w:hAnsi="Traditional Arabic" w:cs="Traditional Arabic"/>
          <w:sz w:val="36"/>
          <w:szCs w:val="36"/>
          <w:vertAlign w:val="superscript"/>
          <w:rtl/>
        </w:rPr>
        <w:footnoteReference w:id="3"/>
      </w:r>
      <w:r w:rsidR="00AF335E" w:rsidRPr="00CB23DD">
        <w:rPr>
          <w:rFonts w:ascii="Traditional Arabic" w:hAnsi="Traditional Arabic" w:cs="Traditional Arabic"/>
          <w:sz w:val="36"/>
          <w:szCs w:val="36"/>
          <w:rtl/>
        </w:rPr>
        <w:t xml:space="preserve"> </w:t>
      </w:r>
    </w:p>
    <w:p w14:paraId="4DAD54A5" w14:textId="77777777" w:rsidR="0087742B" w:rsidRPr="00CB23DD" w:rsidRDefault="00F55CB7"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وقد تناولت الأدبيَّات السَّابقة جوانب متعدِّدة من القضيَّة؛ فبحث عبد العزيز العبيدي (2023) حريَّة التَّعبير بين الشَّريعة الإسلاميَّة والقانون الوضعي</w:t>
      </w:r>
      <w:r w:rsidR="007837BE" w:rsidRPr="00CB23DD">
        <w:rPr>
          <w:rFonts w:ascii="Traditional Arabic" w:hAnsi="Traditional Arabic" w:cs="Traditional Arabic"/>
          <w:sz w:val="36"/>
          <w:szCs w:val="36"/>
          <w:rtl/>
        </w:rPr>
        <w:t>،</w:t>
      </w:r>
      <w:r w:rsidR="00F870B4" w:rsidRPr="00CB23DD">
        <w:rPr>
          <w:rStyle w:val="aa"/>
          <w:sz w:val="36"/>
          <w:szCs w:val="36"/>
          <w:vertAlign w:val="superscript"/>
          <w:rtl/>
        </w:rPr>
        <w:footnoteReference w:id="4"/>
      </w:r>
      <w:r w:rsidR="0063675B" w:rsidRPr="00CB23DD">
        <w:rPr>
          <w:sz w:val="36"/>
          <w:szCs w:val="36"/>
          <w:rtl/>
        </w:rPr>
        <w:t xml:space="preserve"> </w:t>
      </w:r>
      <w:r w:rsidR="0063675B" w:rsidRPr="00CB23DD">
        <w:rPr>
          <w:rFonts w:ascii="Traditional Arabic" w:hAnsi="Traditional Arabic" w:cs="Traditional Arabic"/>
          <w:sz w:val="36"/>
          <w:szCs w:val="36"/>
          <w:rtl/>
        </w:rPr>
        <w:t>وكشفت إنجي أبو العز (2023) في أخلاقيَّات الإعلام الرَّقمي بين الممارسة والتَّطبيق عن جوانب الصِّلة بين البناء الأخلاقي وواقع الممارسة</w:t>
      </w:r>
      <w:r w:rsidR="0063675B" w:rsidRPr="00CB23DD">
        <w:rPr>
          <w:rFonts w:ascii="Traditional Arabic" w:hAnsi="Traditional Arabic" w:cs="Traditional Arabic" w:hint="cs"/>
          <w:sz w:val="36"/>
          <w:szCs w:val="36"/>
          <w:rtl/>
        </w:rPr>
        <w:t>،</w:t>
      </w:r>
      <w:r w:rsidR="00F870B4" w:rsidRPr="00CB23DD">
        <w:rPr>
          <w:rStyle w:val="aa"/>
          <w:sz w:val="36"/>
          <w:szCs w:val="36"/>
          <w:vertAlign w:val="superscript"/>
          <w:rtl/>
        </w:rPr>
        <w:footnoteReference w:id="5"/>
      </w:r>
      <w:r w:rsidR="00AF335E" w:rsidRPr="00CB23DD">
        <w:rPr>
          <w:rFonts w:ascii="Traditional Arabic" w:hAnsi="Traditional Arabic" w:cs="Traditional Arabic"/>
          <w:sz w:val="36"/>
          <w:szCs w:val="36"/>
          <w:rtl/>
        </w:rPr>
        <w:t xml:space="preserve"> </w:t>
      </w:r>
      <w:r w:rsidR="0081339D" w:rsidRPr="00CB23DD">
        <w:rPr>
          <w:rFonts w:ascii="Traditional Arabic" w:hAnsi="Traditional Arabic" w:cs="Traditional Arabic"/>
          <w:sz w:val="36"/>
          <w:szCs w:val="36"/>
          <w:rtl/>
        </w:rPr>
        <w:t>ودرس سيف الدين حسن العوض</w:t>
      </w:r>
      <w:r w:rsidR="0081339D" w:rsidRPr="00CB23DD">
        <w:rPr>
          <w:rFonts w:ascii="Traditional Arabic" w:hAnsi="Traditional Arabic" w:cs="Traditional Arabic"/>
          <w:sz w:val="36"/>
          <w:szCs w:val="36"/>
        </w:rPr>
        <w:t xml:space="preserve"> (2022) </w:t>
      </w:r>
      <w:r w:rsidR="0081339D" w:rsidRPr="00CB23DD">
        <w:rPr>
          <w:rFonts w:ascii="Traditional Arabic" w:hAnsi="Traditional Arabic" w:cs="Traditional Arabic"/>
          <w:sz w:val="36"/>
          <w:szCs w:val="36"/>
          <w:rtl/>
        </w:rPr>
        <w:t>واقع أخلاقيَّات العمل الإعلامي في الوطن العربي،</w:t>
      </w:r>
      <w:r w:rsidR="00F870B4" w:rsidRPr="00CB23DD">
        <w:rPr>
          <w:rStyle w:val="aa"/>
          <w:sz w:val="36"/>
          <w:szCs w:val="36"/>
          <w:vertAlign w:val="superscript"/>
          <w:rtl/>
        </w:rPr>
        <w:footnoteReference w:id="6"/>
      </w:r>
      <w:r w:rsidR="00AF335E" w:rsidRPr="00CB23DD">
        <w:rPr>
          <w:rFonts w:ascii="Traditional Arabic" w:hAnsi="Traditional Arabic" w:cs="Traditional Arabic"/>
          <w:sz w:val="36"/>
          <w:szCs w:val="36"/>
        </w:rPr>
        <w:t xml:space="preserve"> </w:t>
      </w:r>
      <w:r w:rsidR="00C0250B" w:rsidRPr="00CB23DD">
        <w:rPr>
          <w:rFonts w:ascii="Traditional Arabic" w:hAnsi="Traditional Arabic" w:cs="Traditional Arabic"/>
          <w:sz w:val="36"/>
          <w:szCs w:val="36"/>
          <w:rtl/>
        </w:rPr>
        <w:t>وتناول</w:t>
      </w:r>
      <w:r w:rsidR="00C70E10" w:rsidRPr="00CB23DD">
        <w:rPr>
          <w:rFonts w:ascii="Traditional Arabic" w:hAnsi="Traditional Arabic" w:cs="Traditional Arabic" w:hint="cs"/>
          <w:sz w:val="36"/>
          <w:szCs w:val="36"/>
          <w:rtl/>
        </w:rPr>
        <w:t>َ</w:t>
      </w:r>
      <w:r w:rsidR="00C0250B" w:rsidRPr="00CB23DD">
        <w:rPr>
          <w:rFonts w:ascii="Traditional Arabic" w:hAnsi="Traditional Arabic" w:cs="Traditional Arabic"/>
          <w:sz w:val="36"/>
          <w:szCs w:val="36"/>
          <w:rtl/>
        </w:rPr>
        <w:t xml:space="preserve"> </w:t>
      </w:r>
      <w:r w:rsidR="00C0250B" w:rsidRPr="00CB23DD">
        <w:rPr>
          <w:rFonts w:ascii="Traditional Arabic" w:hAnsi="Traditional Arabic" w:cs="Traditional Arabic"/>
          <w:sz w:val="36"/>
          <w:szCs w:val="36"/>
          <w:rtl/>
        </w:rPr>
        <w:lastRenderedPageBreak/>
        <w:t>بسام أحمد الشريف أخلاقيَّات مهنة الإعلام في العالم بين النَّظريَّة والتَّطبيق</w:t>
      </w:r>
      <w:r w:rsidR="00F870B4" w:rsidRPr="00CB23DD">
        <w:rPr>
          <w:rFonts w:ascii="Traditional Arabic" w:hAnsi="Traditional Arabic" w:cs="Traditional Arabic" w:hint="cs"/>
          <w:sz w:val="36"/>
          <w:szCs w:val="36"/>
          <w:rtl/>
        </w:rPr>
        <w:t>.</w:t>
      </w:r>
      <w:r w:rsidR="00F870B4" w:rsidRPr="00CB23DD">
        <w:rPr>
          <w:rStyle w:val="aa"/>
          <w:sz w:val="36"/>
          <w:szCs w:val="36"/>
          <w:vertAlign w:val="superscript"/>
          <w:rtl/>
        </w:rPr>
        <w:footnoteReference w:id="7"/>
      </w:r>
      <w:r w:rsidR="00F870B4" w:rsidRPr="00CB23DD">
        <w:rPr>
          <w:rFonts w:hint="cs"/>
          <w:sz w:val="36"/>
          <w:szCs w:val="36"/>
          <w:rtl/>
        </w:rPr>
        <w:t xml:space="preserve"> </w:t>
      </w:r>
      <w:r w:rsidR="005D48B8" w:rsidRPr="00CB23DD">
        <w:rPr>
          <w:rFonts w:ascii="Traditional Arabic" w:hAnsi="Traditional Arabic" w:cs="Traditional Arabic"/>
          <w:sz w:val="36"/>
          <w:szCs w:val="36"/>
          <w:rtl/>
        </w:rPr>
        <w:t>وفي المسار الشَّرعي أصَّل إبراهيم رحماني</w:t>
      </w:r>
      <w:r w:rsidR="005D48B8" w:rsidRPr="00CB23DD">
        <w:rPr>
          <w:rFonts w:ascii="Traditional Arabic" w:hAnsi="Traditional Arabic" w:cs="Traditional Arabic"/>
          <w:sz w:val="36"/>
          <w:szCs w:val="36"/>
        </w:rPr>
        <w:t xml:space="preserve"> (2017) </w:t>
      </w:r>
      <w:r w:rsidR="005D48B8" w:rsidRPr="00CB23DD">
        <w:rPr>
          <w:rFonts w:ascii="Traditional Arabic" w:hAnsi="Traditional Arabic" w:cs="Traditional Arabic"/>
          <w:sz w:val="36"/>
          <w:szCs w:val="36"/>
          <w:rtl/>
        </w:rPr>
        <w:t>ضوابط حريَّة التَّعبير في الشَّريعة الإسلاميَّة</w:t>
      </w:r>
      <w:r w:rsidR="000D126D" w:rsidRPr="00CB23DD">
        <w:rPr>
          <w:rFonts w:ascii="Traditional Arabic" w:hAnsi="Traditional Arabic" w:cs="Traditional Arabic" w:hint="cs"/>
          <w:sz w:val="36"/>
          <w:szCs w:val="36"/>
          <w:rtl/>
        </w:rPr>
        <w:t>،</w:t>
      </w:r>
      <w:r w:rsidR="00F870B4" w:rsidRPr="00CB23DD">
        <w:rPr>
          <w:rStyle w:val="aa"/>
          <w:sz w:val="36"/>
          <w:szCs w:val="36"/>
          <w:vertAlign w:val="superscript"/>
          <w:rtl/>
        </w:rPr>
        <w:footnoteReference w:id="8"/>
      </w:r>
      <w:r w:rsidR="000D126D" w:rsidRPr="00CB23DD">
        <w:rPr>
          <w:sz w:val="36"/>
          <w:szCs w:val="36"/>
          <w:rtl/>
        </w:rPr>
        <w:t xml:space="preserve"> </w:t>
      </w:r>
      <w:r w:rsidR="000D126D" w:rsidRPr="00CB23DD">
        <w:rPr>
          <w:rFonts w:ascii="Traditional Arabic" w:hAnsi="Traditional Arabic" w:cs="Traditional Arabic"/>
          <w:sz w:val="36"/>
          <w:szCs w:val="36"/>
          <w:rtl/>
        </w:rPr>
        <w:t>وقارن عبد الله أحمد موسى السمارة</w:t>
      </w:r>
      <w:r w:rsidR="000D126D" w:rsidRPr="00CB23DD">
        <w:rPr>
          <w:rFonts w:ascii="Traditional Arabic" w:hAnsi="Traditional Arabic" w:cs="Traditional Arabic"/>
          <w:sz w:val="36"/>
          <w:szCs w:val="36"/>
        </w:rPr>
        <w:t xml:space="preserve"> (2017) </w:t>
      </w:r>
      <w:r w:rsidR="000D126D" w:rsidRPr="00CB23DD">
        <w:rPr>
          <w:rFonts w:ascii="Traditional Arabic" w:hAnsi="Traditional Arabic" w:cs="Traditional Arabic"/>
          <w:sz w:val="36"/>
          <w:szCs w:val="36"/>
          <w:rtl/>
        </w:rPr>
        <w:t>ضوابط حريَّة الرَّأي والتَّعبير في الشَّريعة الإسلاميَّة بالتَّنظيم القانوني الأردني</w:t>
      </w:r>
      <w:r w:rsidR="000D126D" w:rsidRPr="00CB23DD">
        <w:rPr>
          <w:rFonts w:ascii="Traditional Arabic" w:hAnsi="Traditional Arabic" w:cs="Traditional Arabic"/>
          <w:sz w:val="36"/>
          <w:szCs w:val="36"/>
        </w:rPr>
        <w:t>.</w:t>
      </w:r>
      <w:r w:rsidR="00F870B4" w:rsidRPr="00CB23DD">
        <w:rPr>
          <w:rStyle w:val="1Char"/>
          <w:color w:val="auto"/>
          <w:sz w:val="36"/>
          <w:szCs w:val="36"/>
          <w:vertAlign w:val="superscript"/>
          <w:rtl/>
        </w:rPr>
        <w:t xml:space="preserve"> </w:t>
      </w:r>
      <w:r w:rsidR="00F870B4" w:rsidRPr="00CB23DD">
        <w:rPr>
          <w:rStyle w:val="aa"/>
          <w:sz w:val="36"/>
          <w:szCs w:val="36"/>
          <w:vertAlign w:val="superscript"/>
          <w:rtl/>
        </w:rPr>
        <w:footnoteReference w:id="9"/>
      </w:r>
      <w:r w:rsidR="00AF335E" w:rsidRPr="00CB23DD">
        <w:rPr>
          <w:rFonts w:ascii="Traditional Arabic" w:hAnsi="Traditional Arabic" w:cs="Traditional Arabic"/>
          <w:sz w:val="36"/>
          <w:szCs w:val="36"/>
          <w:rtl/>
        </w:rPr>
        <w:t xml:space="preserve"> </w:t>
      </w:r>
      <w:r w:rsidR="0087742B" w:rsidRPr="00CB23DD">
        <w:rPr>
          <w:rFonts w:ascii="Traditional Arabic" w:hAnsi="Traditional Arabic" w:cs="Traditional Arabic"/>
          <w:sz w:val="36"/>
          <w:szCs w:val="36"/>
          <w:rtl/>
        </w:rPr>
        <w:t>وتكشف هذه الأدبيَّات عن عناية بمساري حريَّة التَّعبير وضوابطها، وأخلاقيَّات العمل الإعلامي ومعاييره؛ وعند ملتقاهما تتحدد مساحة هذا البحث في دراسة الممارسة الصَّحفيَّة من خلال الموازنة بين مقاصد الشَّريعة والمواثيق الدوليَّة ذات الصِّلة، مع وصل التَّأصيل بتحليل الممارسة وتقويمها</w:t>
      </w:r>
      <w:r w:rsidR="0087742B" w:rsidRPr="00CB23DD">
        <w:rPr>
          <w:rFonts w:ascii="Traditional Arabic" w:hAnsi="Traditional Arabic" w:cs="Traditional Arabic"/>
          <w:sz w:val="36"/>
          <w:szCs w:val="36"/>
        </w:rPr>
        <w:t>.</w:t>
      </w:r>
    </w:p>
    <w:p w14:paraId="0D950B45" w14:textId="15A7AEEE" w:rsidR="0087742B" w:rsidRPr="00CB23DD" w:rsidRDefault="0087742B"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وتقتضي طبيعة الموضوع استقراء النُّصوص الشَّرعيَّة والقواعد المقاصديَّة والمواثيق والمعايير ذات الصِّلة، وتحليل مضامينها ومقارنتها، مع الإفادة من نماذج واقعيَّة تخدم الإشكاليَّة؛ فتجتمع في المعالجة مناهج الاستقراء والتَّأصيل، والتَّحليل والمقارنة، والتَّقويم</w:t>
      </w:r>
      <w:r w:rsidR="00DB791F"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وينصرف نطاق البحث إلى الممارسة الصَّحفيَّة المعاصرة في بيئتيها التَّقليديَّة والرَّقميَّة</w:t>
      </w:r>
      <w:r w:rsidRPr="00CB23DD">
        <w:rPr>
          <w:rFonts w:ascii="Traditional Arabic" w:hAnsi="Traditional Arabic" w:cs="Traditional Arabic"/>
          <w:sz w:val="36"/>
          <w:szCs w:val="36"/>
        </w:rPr>
        <w:t>.</w:t>
      </w:r>
    </w:p>
    <w:p w14:paraId="29DE1AED" w14:textId="19C66BEF" w:rsidR="0087742B" w:rsidRPr="00CB23DD" w:rsidRDefault="0087742B"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وعلى هذا الأساس ينتظم البحث في أربعة محاور</w:t>
      </w:r>
      <w:r w:rsidR="00C35EAF"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الإطار المفاهيمي والشَّرعي للممارسة الصَّحفيَّة، وصور اختلالها في الواقع المعاصر، والموازنة بين الضوابط الشَّرعيَّة والمواثيق والمعايير الإعلاميَّة الدوليَّة، ثم المعالم التَّطبيقيَّة لميثاق إعلامي شرعي معاصر</w:t>
      </w:r>
      <w:r w:rsidRPr="00CB23DD">
        <w:rPr>
          <w:rFonts w:ascii="Traditional Arabic" w:hAnsi="Traditional Arabic" w:cs="Traditional Arabic"/>
          <w:sz w:val="36"/>
          <w:szCs w:val="36"/>
        </w:rPr>
        <w:t>.</w:t>
      </w:r>
    </w:p>
    <w:p w14:paraId="78CB9A2E" w14:textId="77777777" w:rsidR="00B92B70" w:rsidRPr="00CB23DD" w:rsidRDefault="00B92B70" w:rsidP="00821F06">
      <w:pPr>
        <w:bidi/>
        <w:spacing w:after="0" w:line="240" w:lineRule="auto"/>
        <w:ind w:left="95"/>
        <w:rPr>
          <w:rFonts w:ascii="Traditional Arabic" w:hAnsi="Traditional Arabic" w:cs="Traditional Arabic"/>
          <w:b/>
          <w:bCs/>
          <w:sz w:val="36"/>
          <w:szCs w:val="36"/>
        </w:rPr>
      </w:pPr>
      <w:r w:rsidRPr="00CB23DD">
        <w:rPr>
          <w:rFonts w:ascii="Traditional Arabic" w:hAnsi="Traditional Arabic" w:cs="Traditional Arabic"/>
          <w:b/>
          <w:bCs/>
          <w:sz w:val="36"/>
          <w:szCs w:val="36"/>
          <w:rtl/>
        </w:rPr>
        <w:t>أولًا: الإطار المفاهيمي والشَّرعي لخيانة التَّعبير الصَّحفي</w:t>
      </w:r>
    </w:p>
    <w:p w14:paraId="1E117B47" w14:textId="3B669865" w:rsidR="00C274DE" w:rsidRPr="00CB23DD" w:rsidRDefault="00F70A1B" w:rsidP="00821F06">
      <w:pPr>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sz w:val="36"/>
          <w:szCs w:val="36"/>
          <w:rtl/>
          <w:lang w:val="en-US"/>
        </w:rPr>
        <w:t>تبدأ أمانة الكلمة من حقيقة معناها؛ فدقة التَّصوُّر تضع القول في موضعه من ميزان المسؤوليَّة، وتكشف المسافة بين تعبير يؤدي حق الحقيقة وآخر يعيد تشكيلها تحت تأثير الاختيار والصِّياغة والسِّياق. والكلمة الصَّحفيَّة فعل يتجاوز حدود الألفاظ إلى صناعة الصُّورة الذهنيَّة؛ إذ تمر الواقعة بمراحل من الانتقاء والتَّحقُّق والصِّياغة والتَّرتيب والتَّأطير، ثم تبلغ الجمهور محمَّلةً بدلالتها وأثرها. ومن هنا تتشابك في التَّعبير الصَّحفي دوائر الحقيقة والحريَّة</w:t>
      </w:r>
      <w:r w:rsidR="00A60268" w:rsidRPr="00CB23DD">
        <w:rPr>
          <w:rFonts w:ascii="Traditional Arabic" w:hAnsi="Traditional Arabic" w:cs="Traditional Arabic" w:hint="cs"/>
          <w:sz w:val="36"/>
          <w:szCs w:val="36"/>
          <w:rtl/>
          <w:lang w:val="en-US"/>
        </w:rPr>
        <w:t xml:space="preserve"> </w:t>
      </w:r>
      <w:r w:rsidRPr="00CB23DD">
        <w:rPr>
          <w:rFonts w:ascii="Traditional Arabic" w:hAnsi="Traditional Arabic" w:cs="Traditional Arabic"/>
          <w:sz w:val="36"/>
          <w:szCs w:val="36"/>
          <w:rtl/>
          <w:lang w:val="en-US"/>
        </w:rPr>
        <w:t xml:space="preserve">والأمانة والمسؤوليَّة، وتغدو سلامة الكلمة رهينة صدق </w:t>
      </w:r>
      <w:r w:rsidRPr="00CB23DD">
        <w:rPr>
          <w:rFonts w:ascii="Traditional Arabic" w:hAnsi="Traditional Arabic" w:cs="Traditional Arabic"/>
          <w:sz w:val="36"/>
          <w:szCs w:val="36"/>
          <w:rtl/>
          <w:lang w:val="en-US"/>
        </w:rPr>
        <w:lastRenderedPageBreak/>
        <w:t>مصدرها، ودقة نقلها، وعدالة عرضها، ورعاية أثرها ومآلها. وفي هذا الأفق تتجلَّى الحاجة إلى ميزان يُحرِّر المفهوم، ويضبط المسؤوليَّة، ويقيم الكلمة على مقتضى الحق والأمانة؛ وفيما يلي بيان ذلك</w:t>
      </w:r>
      <w:r w:rsidR="00CC457C" w:rsidRPr="00CB23DD">
        <w:rPr>
          <w:rFonts w:ascii="Traditional Arabic" w:hAnsi="Traditional Arabic" w:cs="Traditional Arabic" w:hint="cs"/>
          <w:sz w:val="36"/>
          <w:szCs w:val="36"/>
          <w:rtl/>
        </w:rPr>
        <w:t>:</w:t>
      </w:r>
    </w:p>
    <w:p w14:paraId="230822A6" w14:textId="68F2CA77" w:rsidR="003D2DE1" w:rsidRPr="00CB23DD" w:rsidRDefault="00186EF4" w:rsidP="00821F06">
      <w:pPr>
        <w:bidi/>
        <w:spacing w:after="0" w:line="240" w:lineRule="auto"/>
        <w:ind w:left="95"/>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أ-</w:t>
      </w:r>
      <w:r w:rsidR="00546186" w:rsidRPr="00CB23DD">
        <w:rPr>
          <w:rFonts w:ascii="Traditional Arabic" w:hAnsi="Traditional Arabic" w:cs="Traditional Arabic" w:hint="cs"/>
          <w:b/>
          <w:bCs/>
          <w:sz w:val="36"/>
          <w:szCs w:val="36"/>
          <w:rtl/>
        </w:rPr>
        <w:t xml:space="preserve"> </w:t>
      </w:r>
      <w:r w:rsidR="00546186" w:rsidRPr="00CB23DD">
        <w:rPr>
          <w:rFonts w:ascii="Traditional Arabic" w:hAnsi="Traditional Arabic" w:cs="Traditional Arabic"/>
          <w:b/>
          <w:bCs/>
          <w:sz w:val="36"/>
          <w:szCs w:val="36"/>
          <w:rtl/>
        </w:rPr>
        <w:t>مفهوم التَّعبير الصَّحفي</w:t>
      </w:r>
    </w:p>
    <w:p w14:paraId="0A25FCB2" w14:textId="537EC26E" w:rsidR="003D2DE1" w:rsidRPr="00CB23DD" w:rsidRDefault="008C0AF3"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تكتسب الكلمة الصَّحفيَّة خصوصيَّتها من اجتماع الإخبار والتَّأثير فيها؛ فالواقعة تمر قبل بلوغها الجمهور بسلسلة من عمليَّات الاختيار والتَّحقُّق والتَّحرير والعنونة والتَّرتيب ووضع المعلومات في سياقها، ومن مجموع هذه العمليَّات تتشكَّل الصُّورة التي يتلقاها القارئ عن الحدث. وعلى هذا الأساس يتَّسع التَّعبير الصَّحفي ليكون فعلًا اتصاليًّا مهنيًّا يُسهِم في بناء المعرفة العامَّة وتكوين التَّصوُّرات؛ فتلتقي فيه دقة المعلومة بحسن عرضها، وحريَّة البيان بمسؤوليَّة أثره، والكفاءة المهنيَّة بأمانة الكلمة. ولهذا جعل الفكر الصَّحفي الحديث الحقيقة، والولاء للجمهور، والتَّحقُّق من المعلومات في صميم المبادئ التي تقوم عليها الممارسة الصَّحفيَّة الرَّشيدة</w:t>
      </w:r>
      <w:r w:rsidRPr="00CB23DD">
        <w:rPr>
          <w:rFonts w:ascii="Traditional Arabic" w:hAnsi="Traditional Arabic" w:cs="Traditional Arabic"/>
          <w:sz w:val="36"/>
          <w:szCs w:val="36"/>
        </w:rPr>
        <w:t>.</w:t>
      </w:r>
      <w:r w:rsidR="003D2DE1" w:rsidRPr="00CB23DD">
        <w:rPr>
          <w:rStyle w:val="1Char"/>
          <w:rFonts w:ascii="Traditional Arabic" w:hAnsi="Traditional Arabic" w:cs="Traditional Arabic"/>
          <w:color w:val="auto"/>
          <w:sz w:val="36"/>
          <w:szCs w:val="36"/>
          <w:vertAlign w:val="superscript"/>
          <w:rtl/>
        </w:rPr>
        <w:t xml:space="preserve"> </w:t>
      </w:r>
      <w:r w:rsidR="003D2DE1" w:rsidRPr="00CB23DD">
        <w:rPr>
          <w:rStyle w:val="aa"/>
          <w:rFonts w:ascii="Traditional Arabic" w:hAnsi="Traditional Arabic" w:cs="Traditional Arabic"/>
          <w:sz w:val="36"/>
          <w:szCs w:val="36"/>
          <w:vertAlign w:val="superscript"/>
          <w:rtl/>
        </w:rPr>
        <w:footnoteReference w:id="10"/>
      </w:r>
    </w:p>
    <w:p w14:paraId="623F4EF0" w14:textId="511E90CD" w:rsidR="00705150" w:rsidRPr="00CB23DD" w:rsidRDefault="00A0799E"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وفي ضوء ذلك يمكن تعريف </w:t>
      </w:r>
      <w:r w:rsidRPr="00CB23DD">
        <w:rPr>
          <w:rFonts w:ascii="Traditional Arabic" w:hAnsi="Traditional Arabic" w:cs="Traditional Arabic"/>
          <w:b/>
          <w:bCs/>
          <w:sz w:val="36"/>
          <w:szCs w:val="36"/>
          <w:rtl/>
        </w:rPr>
        <w:t>التَّعبير الصَّحفي</w:t>
      </w:r>
      <w:r w:rsidRPr="00CB23DD">
        <w:rPr>
          <w:rFonts w:ascii="Traditional Arabic" w:hAnsi="Traditional Arabic" w:cs="Traditional Arabic"/>
          <w:sz w:val="36"/>
          <w:szCs w:val="36"/>
          <w:rtl/>
        </w:rPr>
        <w:t xml:space="preserve"> بأنه: «نشاط اتصالي مهني منظَّم، يقوم على جمع الوقائع والمعلومات والأفكار والتَّحقُّق منها، ثم اختيارها وصياغتها وتأطيرها ونشرها إلى الجمهور بقصد الإخبار أو التَّفسير أو النَّقد أو التَّوجيه، وفق مقتضيات الدقة والأمانة والإنصاف والمسؤوليَّة». وتبرز قيمة هذا التَّعريف في نظره إلى التَّعبير الصَّحفي </w:t>
      </w:r>
      <w:r w:rsidRPr="00CB23DD">
        <w:rPr>
          <w:rFonts w:ascii="Traditional Arabic" w:hAnsi="Traditional Arabic" w:cs="Traditional Arabic"/>
          <w:b/>
          <w:bCs/>
          <w:sz w:val="36"/>
          <w:szCs w:val="36"/>
          <w:rtl/>
        </w:rPr>
        <w:t>بوصفه مسارًا متكاملًا</w:t>
      </w:r>
      <w:r w:rsidRPr="00CB23DD">
        <w:rPr>
          <w:rFonts w:ascii="Traditional Arabic" w:hAnsi="Traditional Arabic" w:cs="Traditional Arabic"/>
          <w:sz w:val="36"/>
          <w:szCs w:val="36"/>
          <w:rtl/>
        </w:rPr>
        <w:t xml:space="preserve"> لصناعة المعنى؛ تبدأ فيه سلامة المعلومة من مصدرها، وتتصل بطريقة جمعها والتَّحقُّق منها، ثم تمتد إلى انتقائها وصياغتها وعنونتها وترتيبها والسِّياق الذي تُقدَّم فيه، حتى تبلغ المتلقي بالصُّورة التي تُشكِّل فهمه للواقعة. وبهذا تدخل مراحل تشكيل الخبر جميعها في دائرة الأمانة المهنيَّة</w:t>
      </w:r>
      <w:r w:rsidRPr="00CB23DD">
        <w:rPr>
          <w:rFonts w:ascii="Traditional Arabic" w:hAnsi="Traditional Arabic" w:cs="Traditional Arabic"/>
          <w:sz w:val="36"/>
          <w:szCs w:val="36"/>
        </w:rPr>
        <w:t>.</w:t>
      </w:r>
    </w:p>
    <w:p w14:paraId="571D3725" w14:textId="733226AE" w:rsidR="003D2DE1" w:rsidRPr="00CB23DD" w:rsidRDefault="00A0799E" w:rsidP="00821F0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وقد أضافت البيئة الرَّقميَّة إلى هذا المفهوم بُعدًا أكثر اتساعًا؛ إذ غدت المادة الصَّحفيَّة أسرع إنتاجًا وانتشارًا وتفاعلًا، واتسعت دائرة المشاركين في تداولها وإعادة تشكيلها، فأصبح ضبط العلاقة بين السُّرعة والدقة، وبين اتساع الوصول ومسؤوليَّة المحتوى، جزءًا أصيلًا من فهم التَّعبير الصَّحفي المعاصر</w:t>
      </w:r>
      <w:r w:rsidR="00586537" w:rsidRPr="00CB23DD">
        <w:rPr>
          <w:rFonts w:ascii="Traditional Arabic" w:hAnsi="Traditional Arabic" w:cs="Traditional Arabic" w:hint="cs"/>
          <w:sz w:val="36"/>
          <w:szCs w:val="36"/>
          <w:rtl/>
        </w:rPr>
        <w:t>.</w:t>
      </w:r>
      <w:r w:rsidR="003D2DE1" w:rsidRPr="00CB23DD">
        <w:rPr>
          <w:rStyle w:val="aa"/>
          <w:sz w:val="36"/>
          <w:szCs w:val="36"/>
          <w:vertAlign w:val="superscript"/>
          <w:rtl/>
        </w:rPr>
        <w:footnoteReference w:id="11"/>
      </w:r>
      <w:r w:rsidR="003D2DE1"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lastRenderedPageBreak/>
        <w:t>وتكشف الأدبيَّات المتخصِّصة في أخلاقيَّات الإعلام الرَّقمي عن تنامي العناية بهذه العلاقة، وعن حضور المسؤوليَّة المهنيَّة في تقويم الممارسة الاتصاليَّة داخل بيئة تتسارع فيها صناعة المحتوى وتداوله</w:t>
      </w:r>
      <w:r w:rsidR="008F3D3B" w:rsidRPr="00CB23DD">
        <w:rPr>
          <w:rFonts w:ascii="Traditional Arabic" w:hAnsi="Traditional Arabic" w:cs="Traditional Arabic"/>
          <w:sz w:val="36"/>
          <w:szCs w:val="36"/>
        </w:rPr>
        <w:t>.</w:t>
      </w:r>
      <w:r w:rsidR="003D2DE1" w:rsidRPr="00CB23DD">
        <w:rPr>
          <w:rStyle w:val="1Char"/>
          <w:color w:val="auto"/>
          <w:sz w:val="36"/>
          <w:szCs w:val="36"/>
          <w:vertAlign w:val="superscript"/>
          <w:rtl/>
        </w:rPr>
        <w:t xml:space="preserve"> </w:t>
      </w:r>
      <w:r w:rsidR="003D2DE1" w:rsidRPr="00CB23DD">
        <w:rPr>
          <w:rStyle w:val="aa"/>
          <w:sz w:val="36"/>
          <w:szCs w:val="36"/>
          <w:vertAlign w:val="superscript"/>
          <w:rtl/>
        </w:rPr>
        <w:footnoteReference w:id="12"/>
      </w:r>
    </w:p>
    <w:p w14:paraId="16D978DC" w14:textId="048B39FC" w:rsidR="003D2DE1" w:rsidRPr="00CB23DD" w:rsidRDefault="00A0799E" w:rsidP="00821F06">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ومن ثم تتكوَّن حقيقة التَّعبير الصَّحفي من عناصر متضافرة</w:t>
      </w:r>
      <w:r w:rsidRPr="00CB23DD">
        <w:rPr>
          <w:rFonts w:ascii="Traditional Arabic" w:hAnsi="Traditional Arabic" w:cs="Traditional Arabic" w:hint="cs"/>
          <w:sz w:val="36"/>
          <w:szCs w:val="36"/>
          <w:rtl/>
        </w:rPr>
        <w:t xml:space="preserve">: </w:t>
      </w:r>
      <w:r w:rsidRPr="00CB23DD">
        <w:rPr>
          <w:rFonts w:ascii="Traditional Arabic" w:hAnsi="Traditional Arabic" w:cs="Traditional Arabic"/>
          <w:b/>
          <w:bCs/>
          <w:sz w:val="36"/>
          <w:szCs w:val="36"/>
          <w:rtl/>
        </w:rPr>
        <w:t xml:space="preserve">معلومة </w:t>
      </w:r>
      <w:r w:rsidRPr="00CB23DD">
        <w:rPr>
          <w:rFonts w:ascii="Traditional Arabic" w:hAnsi="Traditional Arabic" w:cs="Traditional Arabic"/>
          <w:sz w:val="36"/>
          <w:szCs w:val="36"/>
          <w:rtl/>
        </w:rPr>
        <w:t>تستند إلى أصل،</w:t>
      </w:r>
      <w:r w:rsidRPr="00CB23DD">
        <w:rPr>
          <w:rFonts w:ascii="Traditional Arabic" w:hAnsi="Traditional Arabic" w:cs="Traditional Arabic"/>
          <w:b/>
          <w:bCs/>
          <w:sz w:val="36"/>
          <w:szCs w:val="36"/>
          <w:rtl/>
        </w:rPr>
        <w:t xml:space="preserve"> وتحقُّق </w:t>
      </w:r>
      <w:r w:rsidRPr="00CB23DD">
        <w:rPr>
          <w:rFonts w:ascii="Traditional Arabic" w:hAnsi="Traditional Arabic" w:cs="Traditional Arabic"/>
          <w:sz w:val="36"/>
          <w:szCs w:val="36"/>
          <w:rtl/>
        </w:rPr>
        <w:t>يصون صدقها،</w:t>
      </w:r>
      <w:r w:rsidRPr="00CB23DD">
        <w:rPr>
          <w:rFonts w:ascii="Traditional Arabic" w:hAnsi="Traditional Arabic" w:cs="Traditional Arabic"/>
          <w:b/>
          <w:bCs/>
          <w:sz w:val="36"/>
          <w:szCs w:val="36"/>
          <w:rtl/>
        </w:rPr>
        <w:t xml:space="preserve"> وصياغة </w:t>
      </w:r>
      <w:r w:rsidRPr="00CB23DD">
        <w:rPr>
          <w:rFonts w:ascii="Traditional Arabic" w:hAnsi="Traditional Arabic" w:cs="Traditional Arabic"/>
          <w:sz w:val="36"/>
          <w:szCs w:val="36"/>
          <w:rtl/>
        </w:rPr>
        <w:t>تحفظ دلالتها،</w:t>
      </w:r>
      <w:r w:rsidRPr="00CB23DD">
        <w:rPr>
          <w:rFonts w:ascii="Traditional Arabic" w:hAnsi="Traditional Arabic" w:cs="Traditional Arabic"/>
          <w:b/>
          <w:bCs/>
          <w:sz w:val="36"/>
          <w:szCs w:val="36"/>
          <w:rtl/>
        </w:rPr>
        <w:t xml:space="preserve"> وسياق</w:t>
      </w:r>
      <w:r w:rsidR="00AC5B0C" w:rsidRPr="00CB23DD">
        <w:rPr>
          <w:rFonts w:ascii="Traditional Arabic" w:hAnsi="Traditional Arabic" w:cs="Traditional Arabic" w:hint="cs"/>
          <w:b/>
          <w:bCs/>
          <w:sz w:val="36"/>
          <w:szCs w:val="36"/>
          <w:rtl/>
        </w:rPr>
        <w:t>ٌ</w:t>
      </w:r>
      <w:r w:rsidRPr="00CB23DD">
        <w:rPr>
          <w:rFonts w:ascii="Traditional Arabic" w:hAnsi="Traditional Arabic" w:cs="Traditional Arabic"/>
          <w:b/>
          <w:bCs/>
          <w:sz w:val="36"/>
          <w:szCs w:val="36"/>
          <w:rtl/>
        </w:rPr>
        <w:t xml:space="preserve"> </w:t>
      </w:r>
      <w:r w:rsidRPr="00CB23DD">
        <w:rPr>
          <w:rFonts w:ascii="Traditional Arabic" w:hAnsi="Traditional Arabic" w:cs="Traditional Arabic"/>
          <w:sz w:val="36"/>
          <w:szCs w:val="36"/>
          <w:rtl/>
        </w:rPr>
        <w:t>يصون صورتها الكليَّة،</w:t>
      </w:r>
      <w:r w:rsidRPr="00CB23DD">
        <w:rPr>
          <w:rFonts w:ascii="Traditional Arabic" w:hAnsi="Traditional Arabic" w:cs="Traditional Arabic"/>
          <w:b/>
          <w:bCs/>
          <w:sz w:val="36"/>
          <w:szCs w:val="36"/>
          <w:rtl/>
        </w:rPr>
        <w:t xml:space="preserve"> وجمهور</w:t>
      </w:r>
      <w:r w:rsidR="00AC5B0C" w:rsidRPr="00CB23DD">
        <w:rPr>
          <w:rFonts w:ascii="Traditional Arabic" w:hAnsi="Traditional Arabic" w:cs="Traditional Arabic" w:hint="cs"/>
          <w:b/>
          <w:bCs/>
          <w:sz w:val="36"/>
          <w:szCs w:val="36"/>
          <w:rtl/>
        </w:rPr>
        <w:t>ٌ</w:t>
      </w:r>
      <w:r w:rsidRPr="00CB23DD">
        <w:rPr>
          <w:rFonts w:ascii="Traditional Arabic" w:hAnsi="Traditional Arabic" w:cs="Traditional Arabic"/>
          <w:b/>
          <w:bCs/>
          <w:sz w:val="36"/>
          <w:szCs w:val="36"/>
          <w:rtl/>
        </w:rPr>
        <w:t xml:space="preserve"> </w:t>
      </w:r>
      <w:r w:rsidRPr="00CB23DD">
        <w:rPr>
          <w:rFonts w:ascii="Traditional Arabic" w:hAnsi="Traditional Arabic" w:cs="Traditional Arabic"/>
          <w:sz w:val="36"/>
          <w:szCs w:val="36"/>
          <w:rtl/>
        </w:rPr>
        <w:t>له حق في معرفتها،</w:t>
      </w:r>
      <w:r w:rsidRPr="00CB23DD">
        <w:rPr>
          <w:rFonts w:ascii="Traditional Arabic" w:hAnsi="Traditional Arabic" w:cs="Traditional Arabic"/>
          <w:b/>
          <w:bCs/>
          <w:sz w:val="36"/>
          <w:szCs w:val="36"/>
          <w:rtl/>
        </w:rPr>
        <w:t xml:space="preserve"> وأثر</w:t>
      </w:r>
      <w:r w:rsidR="00AC5B0C" w:rsidRPr="00CB23DD">
        <w:rPr>
          <w:rFonts w:ascii="Traditional Arabic" w:hAnsi="Traditional Arabic" w:cs="Traditional Arabic" w:hint="cs"/>
          <w:b/>
          <w:bCs/>
          <w:sz w:val="36"/>
          <w:szCs w:val="36"/>
          <w:rtl/>
        </w:rPr>
        <w:t>ٌ</w:t>
      </w:r>
      <w:r w:rsidRPr="00CB23DD">
        <w:rPr>
          <w:rFonts w:ascii="Traditional Arabic" w:hAnsi="Traditional Arabic" w:cs="Traditional Arabic"/>
          <w:b/>
          <w:bCs/>
          <w:sz w:val="36"/>
          <w:szCs w:val="36"/>
          <w:rtl/>
        </w:rPr>
        <w:t xml:space="preserve"> </w:t>
      </w:r>
      <w:r w:rsidRPr="00CB23DD">
        <w:rPr>
          <w:rFonts w:ascii="Traditional Arabic" w:hAnsi="Traditional Arabic" w:cs="Traditional Arabic"/>
          <w:sz w:val="36"/>
          <w:szCs w:val="36"/>
          <w:rtl/>
        </w:rPr>
        <w:t>تترتَّب عليه مسؤوليَّة ناشرها</w:t>
      </w:r>
      <w:r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وبهذا يغدو التَّعبير الصَّحفي صناعةً واعيةً للمعنى، ترتقي بمهارة الكتابة إلى أمانة تمثيل الواقع، وتتسع مسؤوليَّته بقدر ما يتسع أثر الكلمة في المعرفة والحقوق والمَصالح</w:t>
      </w:r>
      <w:r w:rsidRPr="00CB23DD">
        <w:rPr>
          <w:rFonts w:ascii="Traditional Arabic" w:hAnsi="Traditional Arabic" w:cs="Traditional Arabic"/>
          <w:sz w:val="36"/>
          <w:szCs w:val="36"/>
        </w:rPr>
        <w:t>.</w:t>
      </w:r>
    </w:p>
    <w:p w14:paraId="2FA60044" w14:textId="77777777" w:rsidR="008D669F" w:rsidRPr="00CB23DD" w:rsidRDefault="008D669F" w:rsidP="00821F06">
      <w:pPr>
        <w:bidi/>
        <w:spacing w:after="0" w:line="240" w:lineRule="auto"/>
        <w:ind w:left="95"/>
        <w:rPr>
          <w:rFonts w:ascii="Traditional Arabic" w:hAnsi="Traditional Arabic" w:cs="Traditional Arabic"/>
          <w:sz w:val="36"/>
          <w:szCs w:val="36"/>
          <w:u w:val="single"/>
          <w:rtl/>
        </w:rPr>
      </w:pPr>
    </w:p>
    <w:p w14:paraId="16DAC4F1" w14:textId="02E8EC8B" w:rsidR="005C3672" w:rsidRPr="00CB23DD" w:rsidRDefault="00186EF4" w:rsidP="00B45F62">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ب-</w:t>
      </w:r>
      <w:r w:rsidR="004717E7" w:rsidRPr="00CB23DD">
        <w:rPr>
          <w:rFonts w:ascii="Traditional Arabic" w:hAnsi="Traditional Arabic" w:cs="Traditional Arabic" w:hint="cs"/>
          <w:b/>
          <w:bCs/>
          <w:sz w:val="36"/>
          <w:szCs w:val="36"/>
          <w:rtl/>
        </w:rPr>
        <w:t xml:space="preserve"> </w:t>
      </w:r>
      <w:r w:rsidR="005C3672" w:rsidRPr="00CB23DD">
        <w:rPr>
          <w:rFonts w:ascii="Traditional Arabic" w:hAnsi="Traditional Arabic" w:cs="Traditional Arabic"/>
          <w:b/>
          <w:bCs/>
          <w:sz w:val="36"/>
          <w:szCs w:val="36"/>
          <w:rtl/>
        </w:rPr>
        <w:t>الممارسة الصَّحفيَّة في ميزان الشَّرع</w:t>
      </w:r>
    </w:p>
    <w:p w14:paraId="61C203C0" w14:textId="703D0BAE"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تكتسب الممارسة الصَّحفيَّة في التَّصور الإسلامي ثقلها من مكانة الكلمة وأثرها في بناء المعرفة، وتشكيل الوعي، وصيانة الحقوق، ورعاية مَصالح الفرد والمجتمع. وقد أحاطت الشَّريعة الخبر والقول والنَّقل بمنظومة من الأصول تستمد هدايتها من القرآن والسُّنَّة، وتنتظم دلالاتها في ضوء مقاصد الشَّريعة وقواعدها الكليَّة؛ فتضبط حقيقة المعلومة، وطريق تحصيلها، وكيفيَّة تمثيلها، وحدود تداولها، والحقوق المتصلة بها، والمآلات المترتبة على نشرها. ومن هذا التَّكامل يتأس</w:t>
      </w:r>
      <w:r w:rsidR="00301397"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س نظر شرعي يصل صحة الخبر بأمانة نقله، وحريَّة البيان بمسؤوليَّة الكلمة، والقيمة الإعلاميَّة للمعلومة بمَصالح نشرها وآثارها؛ وتتجلى أبرز الأصول الحاكمة للممارسة الصَّحفيَّة فيما يأتي</w:t>
      </w:r>
      <w:r w:rsidRPr="00CB23DD">
        <w:rPr>
          <w:rFonts w:ascii="Traditional Arabic" w:hAnsi="Traditional Arabic" w:cs="Traditional Arabic"/>
          <w:sz w:val="36"/>
          <w:szCs w:val="36"/>
        </w:rPr>
        <w:t>:</w:t>
      </w:r>
    </w:p>
    <w:p w14:paraId="6B16D169" w14:textId="19FD1992" w:rsidR="005C3672" w:rsidRPr="00CB23DD" w:rsidRDefault="005C3672" w:rsidP="00B45F62">
      <w:pPr>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t>الأصول الحاكمة للممارسة الصَّحفيَّة</w:t>
      </w:r>
      <w:r w:rsidR="00486B74" w:rsidRPr="00CB23DD">
        <w:rPr>
          <w:rFonts w:ascii="Traditional Arabic" w:hAnsi="Traditional Arabic" w:cs="Traditional Arabic" w:hint="cs"/>
          <w:b/>
          <w:bCs/>
          <w:sz w:val="36"/>
          <w:szCs w:val="36"/>
          <w:rtl/>
        </w:rPr>
        <w:t>:</w:t>
      </w:r>
    </w:p>
    <w:p w14:paraId="2953214C" w14:textId="0963D9DC" w:rsidR="00BB2D32" w:rsidRPr="00CB23DD" w:rsidRDefault="00BB2D32" w:rsidP="00BB2D32">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 xml:space="preserve">1. </w:t>
      </w:r>
      <w:r w:rsidRPr="00CB23DD">
        <w:rPr>
          <w:rFonts w:ascii="Traditional Arabic" w:hAnsi="Traditional Arabic" w:cs="Traditional Arabic"/>
          <w:b/>
          <w:bCs/>
          <w:sz w:val="36"/>
          <w:szCs w:val="36"/>
          <w:rtl/>
        </w:rPr>
        <w:t>الصِّدق وأمانة نقل الحقيقة الصَّحفيَّة</w:t>
      </w:r>
    </w:p>
    <w:p w14:paraId="753117D4" w14:textId="06884802" w:rsidR="00BB2D32" w:rsidRPr="00CB23DD" w:rsidRDefault="00BB2D32" w:rsidP="00BB2D3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يمثل الصِّدق أصلًا حاكمًا في سلامة الخبر؛ إذ تقوم القيمة المعرفيَّة للكلمة على مطابقتها للواقع وأمانة تمثيله. وقد أمر القرآن بالصِّدق في القول وربطه باستقامة العمل،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يَا أَيُّهَا الَّذِينَ آمَنُوا اتَّقُوا اللَّهَ وَقُولُوا قَوْلًا سَدِيدًا ۝ يُصْلِحْ لَكُمْ أَعْمَالَكُمْ وَيَغْفِرْ لَكُمْ ذُنُوبَكُمْ</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[الأحزاب: 70-71]. والسَّداد في القول يجمع إصابة الحق واستقامة العبارة وقصد الصواب؛ وهو أصل وثيق الصِّلة بالممارسة </w:t>
      </w:r>
      <w:r w:rsidRPr="00CB23DD">
        <w:rPr>
          <w:rFonts w:ascii="Traditional Arabic" w:hAnsi="Traditional Arabic" w:cs="Traditional Arabic"/>
          <w:sz w:val="36"/>
          <w:szCs w:val="36"/>
          <w:rtl/>
        </w:rPr>
        <w:lastRenderedPageBreak/>
        <w:t>الصَّحفيَّة، لأن وظيفتها تقوم على نقل الواقع إلى الجمهور في صورة معرفيَّة يعتمد عليها في تكوين فهمه ومواقفه</w:t>
      </w:r>
      <w:r w:rsidR="00AF6891" w:rsidRPr="00CB23DD">
        <w:rPr>
          <w:rFonts w:ascii="Traditional Arabic" w:hAnsi="Traditional Arabic" w:cs="Traditional Arabic" w:hint="cs"/>
          <w:sz w:val="36"/>
          <w:szCs w:val="36"/>
          <w:rtl/>
        </w:rPr>
        <w:t>.</w:t>
      </w:r>
      <w:r w:rsidR="00AF6891" w:rsidRPr="00CB23DD">
        <w:rPr>
          <w:rStyle w:val="aa"/>
          <w:sz w:val="36"/>
          <w:szCs w:val="36"/>
          <w:vertAlign w:val="superscript"/>
          <w:rtl/>
        </w:rPr>
        <w:footnoteReference w:id="13"/>
      </w:r>
      <w:r w:rsidRPr="00CB23DD">
        <w:rPr>
          <w:rFonts w:ascii="Traditional Arabic" w:hAnsi="Traditional Arabic" w:cs="Traditional Arabic"/>
          <w:sz w:val="36"/>
          <w:szCs w:val="36"/>
          <w:rtl/>
        </w:rPr>
        <w:t xml:space="preserve"> ومن ثم يغدو الصِّدق أساسًا في أمانة الخبر، يمتد من صحة الواقعة إلى دقة نسبتها وسلامة تمثيلها</w:t>
      </w:r>
      <w:r w:rsidRPr="00CB23DD">
        <w:rPr>
          <w:rFonts w:ascii="Traditional Arabic" w:hAnsi="Traditional Arabic" w:cs="Traditional Arabic"/>
          <w:sz w:val="36"/>
          <w:szCs w:val="36"/>
        </w:rPr>
        <w:t>.</w:t>
      </w:r>
    </w:p>
    <w:p w14:paraId="776C1B32" w14:textId="3DCD3114" w:rsidR="00BB2D32" w:rsidRPr="00CB23DD" w:rsidRDefault="00BB2D32" w:rsidP="00BB2D3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وجاءت السُّنَّة فربطت الصِّدق بمسار أخلاقي متكامل، فقال صلى الله عليه وسلم: «عَلَيْكُمْ بِالصِّدْقِ؛ فَإِنَّ الصِّدْقَ يَهْدِي إِلَى الْبِرِّ، وَإِنَّ الْبِرَّ يَهْدِي إِلَى الْجَنَّةِ... وَإِيَّاكُمْ وَالْكَذِبَ؛ فَإِنَّ الْكَذِبَ يَهْدِي إِلَى الْفُجُورِ، وَإِنَّ الْفُجُورَ يَهْدِي إِلَى النَّارِ»</w:t>
      </w:r>
      <w:r w:rsidR="00AF6891" w:rsidRPr="00CB23DD">
        <w:rPr>
          <w:rFonts w:ascii="Traditional Arabic" w:hAnsi="Traditional Arabic" w:cs="Traditional Arabic" w:hint="cs"/>
          <w:sz w:val="36"/>
          <w:szCs w:val="36"/>
          <w:rtl/>
        </w:rPr>
        <w:t>.</w:t>
      </w:r>
      <w:r w:rsidR="00AF6891" w:rsidRPr="00CB23DD">
        <w:rPr>
          <w:rStyle w:val="aa"/>
          <w:sz w:val="36"/>
          <w:szCs w:val="36"/>
          <w:vertAlign w:val="superscript"/>
          <w:rtl/>
        </w:rPr>
        <w:footnoteReference w:id="14"/>
      </w:r>
      <w:r w:rsidRPr="00CB23DD">
        <w:rPr>
          <w:rFonts w:ascii="Traditional Arabic" w:hAnsi="Traditional Arabic" w:cs="Traditional Arabic"/>
          <w:sz w:val="36"/>
          <w:szCs w:val="36"/>
          <w:rtl/>
        </w:rPr>
        <w:t xml:space="preserve"> ويكشف الحديث عن أثر الصِّدق والكذب في بناء السلوك وتوجيه مآله؛ وهو معنى تتضاعف أهميته في العمل الصَّحفي، حيث تنتقل الكلمة من فعل فردي إلى خطاب عام واسع الأثر. وتتسع أمانة الصِّدق هنا لتشمل صحة الوقائع والأرقام والنقول والصُّور والنِّسب والمصادر، ودقة نسبة الأقوال إلى أصحابها؛ فالمعلومة مادة يبني بها الجمهور معرفته بالواقع، وسلامتها أساس لسلامة ما يتكون عنها من تصورات ومواقف</w:t>
      </w:r>
      <w:r w:rsidRPr="00CB23DD">
        <w:rPr>
          <w:rFonts w:ascii="Traditional Arabic" w:hAnsi="Traditional Arabic" w:cs="Traditional Arabic"/>
          <w:sz w:val="36"/>
          <w:szCs w:val="36"/>
        </w:rPr>
        <w:t>.</w:t>
      </w:r>
    </w:p>
    <w:p w14:paraId="095C3EAF" w14:textId="77777777" w:rsidR="00BB2D32" w:rsidRPr="00CB23DD" w:rsidRDefault="00BB2D32" w:rsidP="00BB2D32">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 xml:space="preserve">وترتبط أمانة الحقيقة بالثِّقة التي تقوم عليها الوظيفة الصَّحفيَّة؛ فالصَّحفي يتلقى المعلومة من مصدر، ويعيد تقديمها إلى جمهور يتعامل معها على أساس ما تنسبه الوسيلة إلى الواقع. ومن هنا تصبح الحقيقة </w:t>
      </w:r>
      <w:r w:rsidRPr="00CB23DD">
        <w:rPr>
          <w:rFonts w:ascii="Traditional Arabic" w:hAnsi="Traditional Arabic" w:cs="Traditional Arabic"/>
          <w:b/>
          <w:bCs/>
          <w:sz w:val="36"/>
          <w:szCs w:val="36"/>
          <w:rtl/>
        </w:rPr>
        <w:t>أمانة معرفة وأمانة أداء</w:t>
      </w:r>
      <w:r w:rsidRPr="00CB23DD">
        <w:rPr>
          <w:rFonts w:ascii="Traditional Arabic" w:hAnsi="Traditional Arabic" w:cs="Traditional Arabic"/>
          <w:sz w:val="36"/>
          <w:szCs w:val="36"/>
          <w:rtl/>
        </w:rPr>
        <w:t>، وتتسع مسؤوليَّة ناقلها بقدر ما للكلمة المنشورة من قُوَّة في تشكيل التَّصورات، وبناء المواقف، وصناعة الوعي العام</w:t>
      </w:r>
      <w:r w:rsidRPr="00CB23DD">
        <w:rPr>
          <w:rFonts w:ascii="Traditional Arabic" w:hAnsi="Traditional Arabic" w:cs="Traditional Arabic"/>
          <w:sz w:val="36"/>
          <w:szCs w:val="36"/>
        </w:rPr>
        <w:t>.</w:t>
      </w:r>
    </w:p>
    <w:p w14:paraId="1058D813" w14:textId="71775DEC" w:rsidR="003E479B" w:rsidRDefault="003E479B">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32DD7A3F" w14:textId="17E6D488" w:rsidR="00BB2D32" w:rsidRPr="00CB23DD" w:rsidRDefault="00BB2D32" w:rsidP="00BB2D32">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lastRenderedPageBreak/>
        <w:t xml:space="preserve">2. </w:t>
      </w:r>
      <w:r w:rsidRPr="00CB23DD">
        <w:rPr>
          <w:rFonts w:ascii="Traditional Arabic" w:hAnsi="Traditional Arabic" w:cs="Traditional Arabic"/>
          <w:b/>
          <w:bCs/>
          <w:sz w:val="36"/>
          <w:szCs w:val="36"/>
          <w:rtl/>
        </w:rPr>
        <w:t>التَّثبُّت من الأخبار قبل نشرها</w:t>
      </w:r>
    </w:p>
    <w:p w14:paraId="75A77EFA" w14:textId="50B17EB0" w:rsidR="00BB2D32" w:rsidRPr="00CB23DD" w:rsidRDefault="00BB2D32" w:rsidP="00BB2D3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أقام القرآن بين تلقي النبأ وبناء الموقف عليه أصل التَّبيُّن،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يَا أَيُّهَا الَّذِينَ آمَنُوا إِنْ جَاءَكُمْ فَاسِقٌ بِنَبَإٍ فَتَبَيَّنُوا أَنْ تُصِيبُوا قَوْمًا بِجَهَالَةٍ فَتُصْبِحُوا عَلَى مَا فَعَلْتُمْ نَادِمِينَ</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[الحجرات: 6]. وقد قرر المفسرون أن الآية تؤسس للتَّثبُّت من الخبر قبل ترتيب الحكم أو الفعل عليه؛ صيانةً للحقوق ووقايةً من الآثار التي تنشأ عن معلومات لم يستكمل التَّحقُّق منها</w:t>
      </w:r>
      <w:r w:rsidR="00AF6891" w:rsidRPr="00CB23DD">
        <w:rPr>
          <w:rFonts w:ascii="Traditional Arabic" w:hAnsi="Traditional Arabic" w:cs="Traditional Arabic" w:hint="cs"/>
          <w:sz w:val="36"/>
          <w:szCs w:val="36"/>
          <w:rtl/>
        </w:rPr>
        <w:t>.</w:t>
      </w:r>
      <w:r w:rsidR="00AF6891" w:rsidRPr="00CB23DD">
        <w:rPr>
          <w:rStyle w:val="aa"/>
          <w:sz w:val="36"/>
          <w:szCs w:val="36"/>
          <w:vertAlign w:val="superscript"/>
          <w:rtl/>
        </w:rPr>
        <w:footnoteReference w:id="15"/>
      </w:r>
      <w:r w:rsidRPr="00CB23DD">
        <w:rPr>
          <w:rFonts w:ascii="Traditional Arabic" w:hAnsi="Traditional Arabic" w:cs="Traditional Arabic"/>
          <w:sz w:val="36"/>
          <w:szCs w:val="36"/>
          <w:rtl/>
        </w:rPr>
        <w:t xml:space="preserve"> وتجمع الآية بذلك بين طرفي العمليَّة الإعلاميَّة</w:t>
      </w:r>
      <w:r w:rsidRPr="00CB23DD">
        <w:rPr>
          <w:rFonts w:ascii="Traditional Arabic" w:hAnsi="Traditional Arabic" w:cs="Traditional Arabic"/>
          <w:sz w:val="36"/>
          <w:szCs w:val="36"/>
        </w:rPr>
        <w:t xml:space="preserve">: </w:t>
      </w:r>
      <w:r w:rsidRPr="00CB23DD">
        <w:rPr>
          <w:rFonts w:ascii="Traditional Arabic" w:hAnsi="Traditional Arabic" w:cs="Traditional Arabic"/>
          <w:b/>
          <w:bCs/>
          <w:sz w:val="36"/>
          <w:szCs w:val="36"/>
          <w:rtl/>
        </w:rPr>
        <w:t>سلامة المعرفة في مبدئها، وسلامة الأثر في مآلها</w:t>
      </w:r>
      <w:r w:rsidRPr="00CB23DD">
        <w:rPr>
          <w:rFonts w:ascii="Traditional Arabic" w:hAnsi="Traditional Arabic" w:cs="Traditional Arabic"/>
          <w:sz w:val="36"/>
          <w:szCs w:val="36"/>
          <w:rtl/>
        </w:rPr>
        <w:t>؛ فالتَّبيُّن يحرس طريق الخبر، وذكر الندامة يستحضر عاقبة التَّصرف المبني عليه</w:t>
      </w:r>
      <w:r w:rsidRPr="00CB23DD">
        <w:rPr>
          <w:rFonts w:ascii="Traditional Arabic" w:hAnsi="Traditional Arabic" w:cs="Traditional Arabic"/>
          <w:sz w:val="36"/>
          <w:szCs w:val="36"/>
        </w:rPr>
        <w:t>.</w:t>
      </w:r>
    </w:p>
    <w:p w14:paraId="35BF3096" w14:textId="30765BA9" w:rsidR="00BB2D32" w:rsidRPr="00CB23DD" w:rsidRDefault="00BB2D32" w:rsidP="00BB2D3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ويتعزز هذا الأصل بقوله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تَقْفُ مَا لَيْسَ لَكَ بِهِ عِلْمٌ إِنَّ السَّمْعَ وَالْبَصَرَ وَالْفُؤَادَ كُلُّ أُولَئِكَ كَانَ عَنْهُ مَسْئُولًا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[الإسراء: 36]. وقد حمل المفسرون الآية على النهي عن اتباع ما يفتقر إلى العلم والثبوت، بما يشمل القول المبني على الظن والمعلومة التي يفتقد ناقلها مستند المعرفة</w:t>
      </w:r>
      <w:r w:rsidR="00AF6891" w:rsidRPr="00CB23DD">
        <w:rPr>
          <w:rFonts w:ascii="Traditional Arabic" w:hAnsi="Traditional Arabic" w:cs="Traditional Arabic" w:hint="cs"/>
          <w:sz w:val="36"/>
          <w:szCs w:val="36"/>
          <w:rtl/>
        </w:rPr>
        <w:t>.</w:t>
      </w:r>
      <w:r w:rsidR="00AF6891" w:rsidRPr="00CB23DD">
        <w:rPr>
          <w:rStyle w:val="aa"/>
          <w:sz w:val="36"/>
          <w:szCs w:val="36"/>
          <w:vertAlign w:val="superscript"/>
          <w:rtl/>
        </w:rPr>
        <w:footnoteReference w:id="16"/>
      </w:r>
      <w:r w:rsidRPr="00CB23DD">
        <w:rPr>
          <w:rFonts w:ascii="Traditional Arabic" w:hAnsi="Traditional Arabic" w:cs="Traditional Arabic"/>
          <w:sz w:val="36"/>
          <w:szCs w:val="36"/>
          <w:rtl/>
        </w:rPr>
        <w:t xml:space="preserve"> وتكتسب هذه الدلالة قيمةً خاصة في الممارسة الصَّحفيَّة؛ إذ تجعل </w:t>
      </w:r>
      <w:r w:rsidRPr="00CB23DD">
        <w:rPr>
          <w:rFonts w:ascii="Traditional Arabic" w:hAnsi="Traditional Arabic" w:cs="Traditional Arabic"/>
          <w:b/>
          <w:bCs/>
          <w:sz w:val="36"/>
          <w:szCs w:val="36"/>
          <w:rtl/>
        </w:rPr>
        <w:t>العلم بالمعلومة وثبوتها سابقين على نقلها إلى المجال العام</w:t>
      </w:r>
      <w:r w:rsidRPr="00CB23DD">
        <w:rPr>
          <w:rFonts w:ascii="Traditional Arabic" w:hAnsi="Traditional Arabic" w:cs="Traditional Arabic"/>
          <w:sz w:val="36"/>
          <w:szCs w:val="36"/>
          <w:rtl/>
        </w:rPr>
        <w:t>، وتصل بين أدوات تحصيل المعرفة ومسؤوليَّة الإنسان عما يبني عليها من قول</w:t>
      </w:r>
      <w:r w:rsidRPr="00CB23DD">
        <w:rPr>
          <w:rFonts w:ascii="Traditional Arabic" w:hAnsi="Traditional Arabic" w:cs="Traditional Arabic"/>
          <w:sz w:val="36"/>
          <w:szCs w:val="36"/>
        </w:rPr>
        <w:t>.</w:t>
      </w:r>
    </w:p>
    <w:p w14:paraId="02B7B666" w14:textId="50509A98" w:rsidR="00BB2D32" w:rsidRPr="00CB23DD" w:rsidRDefault="00BB2D32" w:rsidP="00BB2D3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وجاءت السُّنَّة مؤكدةً هذا الحاجز بين السَّماع والنَّقل، فقال صلى الله عليه وسلم: «كَفَى بِالْمَرْءِ كَذِبًا أَنْ يُحَدِّثَ بِكُلِّ مَا سَمِعَ»</w:t>
      </w:r>
      <w:r w:rsidR="00AF6891" w:rsidRPr="00CB23DD">
        <w:rPr>
          <w:rFonts w:ascii="Traditional Arabic" w:hAnsi="Traditional Arabic" w:cs="Traditional Arabic" w:hint="cs"/>
          <w:sz w:val="36"/>
          <w:szCs w:val="36"/>
          <w:rtl/>
        </w:rPr>
        <w:t>.</w:t>
      </w:r>
      <w:r w:rsidR="00AF6891" w:rsidRPr="00CB23DD">
        <w:rPr>
          <w:rStyle w:val="aa"/>
          <w:sz w:val="36"/>
          <w:szCs w:val="36"/>
          <w:vertAlign w:val="superscript"/>
          <w:rtl/>
        </w:rPr>
        <w:footnoteReference w:id="17"/>
      </w:r>
      <w:r w:rsidRPr="00CB23DD">
        <w:rPr>
          <w:rFonts w:ascii="Traditional Arabic" w:hAnsi="Traditional Arabic" w:cs="Traditional Arabic"/>
          <w:sz w:val="36"/>
          <w:szCs w:val="36"/>
          <w:rtl/>
        </w:rPr>
        <w:t xml:space="preserve"> ودلالة الحديث بالغة الدقة في البيئة الإعلاميَّة؛ إذ يجعل مجرد السَّماع غير </w:t>
      </w:r>
      <w:r w:rsidRPr="00CB23DD">
        <w:rPr>
          <w:rFonts w:ascii="Traditional Arabic" w:hAnsi="Traditional Arabic" w:cs="Traditional Arabic"/>
          <w:sz w:val="36"/>
          <w:szCs w:val="36"/>
          <w:rtl/>
        </w:rPr>
        <w:lastRenderedPageBreak/>
        <w:t xml:space="preserve">كافٍ لتحويل الخبر إلى مادة متداولة، ويحمّل الناقل مسؤوليَّة التَّمييز والتَّحرِّي قبل الإذاعة. ومن هنا يفصل التَّحقُّق بين </w:t>
      </w:r>
      <w:r w:rsidRPr="00CB23DD">
        <w:rPr>
          <w:rFonts w:ascii="Traditional Arabic" w:hAnsi="Traditional Arabic" w:cs="Traditional Arabic"/>
          <w:b/>
          <w:bCs/>
          <w:sz w:val="36"/>
          <w:szCs w:val="36"/>
          <w:rtl/>
        </w:rPr>
        <w:t>وصول المعلومة واكتسابها أهليَّة النَّشر</w:t>
      </w:r>
      <w:r w:rsidRPr="00CB23DD">
        <w:rPr>
          <w:rFonts w:ascii="Traditional Arabic" w:hAnsi="Traditional Arabic" w:cs="Traditional Arabic"/>
          <w:sz w:val="36"/>
          <w:szCs w:val="36"/>
        </w:rPr>
        <w:t>.</w:t>
      </w:r>
    </w:p>
    <w:p w14:paraId="5CDD1A9B" w14:textId="77777777" w:rsidR="00BB2D32" w:rsidRPr="00CB23DD" w:rsidRDefault="00BB2D32" w:rsidP="00BB2D3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وعلى هذا الأساس تشمل عمليَّة التَّثبُّت فحص المصدر، ومقارنة الروايات، والتحقُّق من الوثائق والصُّور والبيانات، واستكمال السِّياق، وتمييز أصل المعلومة عما لحقها أثناء التَّداول. وتتأكد مركزيَّة هذا الأصل في البيئة الرَّقميَّة التي تتسارع فيها دورة الخبر وتتسع إمكانات الاستنساخ والتعديل وإعادة التَّأطير؛ فيغدو التَّثبُّت سياجًا يجمع بين </w:t>
      </w:r>
      <w:r w:rsidRPr="00CB23DD">
        <w:rPr>
          <w:rFonts w:ascii="Traditional Arabic" w:hAnsi="Traditional Arabic" w:cs="Traditional Arabic"/>
          <w:b/>
          <w:bCs/>
          <w:sz w:val="36"/>
          <w:szCs w:val="36"/>
          <w:rtl/>
        </w:rPr>
        <w:t>سلامة المعرفة، وصيانة الحقوق، وحسن تقدير المآل</w:t>
      </w:r>
      <w:r w:rsidRPr="00CB23DD">
        <w:rPr>
          <w:rFonts w:ascii="Traditional Arabic" w:hAnsi="Traditional Arabic" w:cs="Traditional Arabic"/>
          <w:sz w:val="36"/>
          <w:szCs w:val="36"/>
        </w:rPr>
        <w:t>.</w:t>
      </w:r>
    </w:p>
    <w:p w14:paraId="17919344" w14:textId="7101920B" w:rsidR="005C3672" w:rsidRPr="00CB23DD" w:rsidRDefault="002A0D89"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 xml:space="preserve">3. </w:t>
      </w:r>
      <w:r w:rsidR="005C3672" w:rsidRPr="00CB23DD">
        <w:rPr>
          <w:rFonts w:ascii="Traditional Arabic" w:hAnsi="Traditional Arabic" w:cs="Traditional Arabic"/>
          <w:b/>
          <w:bCs/>
          <w:sz w:val="36"/>
          <w:szCs w:val="36"/>
          <w:rtl/>
        </w:rPr>
        <w:t>بيان الحق وسلامة تمثيل الواقع</w:t>
      </w:r>
      <w:r w:rsidR="00D61DE0" w:rsidRPr="00CB23DD">
        <w:rPr>
          <w:rFonts w:ascii="Traditional Arabic" w:hAnsi="Traditional Arabic" w:cs="Traditional Arabic" w:hint="cs"/>
          <w:b/>
          <w:bCs/>
          <w:sz w:val="36"/>
          <w:szCs w:val="36"/>
          <w:rtl/>
        </w:rPr>
        <w:t xml:space="preserve">: </w:t>
      </w:r>
      <w:r w:rsidR="005C3672" w:rsidRPr="00CB23DD">
        <w:rPr>
          <w:rFonts w:ascii="Traditional Arabic" w:hAnsi="Traditional Arabic" w:cs="Traditional Arabic"/>
          <w:sz w:val="36"/>
          <w:szCs w:val="36"/>
          <w:rtl/>
        </w:rPr>
        <w:t xml:space="preserve">تمتد سلامة الممارسة الصَّحفيَّة من صحة المعلومة المفردة إلى اكتمال الصورة التي تقدم بها الواقعة؛ فالحقيقة قد تتعرض للاختلال بطريق الكتمان كما تتعرض له بطريق الاختلاق. قال تعالى: </w:t>
      </w:r>
      <w:r w:rsidR="00002CE4" w:rsidRPr="00002CE4">
        <w:rPr>
          <w:rFonts w:ascii="Traditional Arabic" w:hAnsi="Traditional Arabic" w:cs="Traditional Arabic"/>
          <w:color w:val="000000" w:themeColor="text1"/>
          <w:sz w:val="36"/>
          <w:szCs w:val="36"/>
          <w:rtl/>
        </w:rPr>
        <w:t>﴿</w:t>
      </w:r>
      <w:r w:rsidR="005C3672" w:rsidRPr="00002CE4">
        <w:rPr>
          <w:rFonts w:ascii="Traditional Arabic" w:hAnsi="Traditional Arabic" w:cs="Traditional Arabic"/>
          <w:color w:val="008000"/>
          <w:sz w:val="36"/>
          <w:szCs w:val="36"/>
          <w:rtl/>
        </w:rPr>
        <w:t>إِنَّ الَّذِينَ يَكْتُمُونَ مَا أَنْزَلْنَا مِنَ الْبَيِّنَاتِ وَالْهُدَى مِنْ بَعْدِ مَا بَيَّنَّاهُ لِلنَّاسِ فِي الْكِتَابِ أُولَئِكَ يَلْعَنُهُمُ اللَّهُ وَيَلْعَنُهُمُ اللَّاعِنُونَ</w:t>
      </w:r>
      <w:r w:rsidR="00002CE4" w:rsidRPr="00002CE4">
        <w:rPr>
          <w:rFonts w:ascii="Traditional Arabic" w:hAnsi="Traditional Arabic" w:cs="Traditional Arabic"/>
          <w:color w:val="000000" w:themeColor="text1"/>
          <w:sz w:val="36"/>
          <w:szCs w:val="36"/>
          <w:rtl/>
        </w:rPr>
        <w:t>﴾</w:t>
      </w:r>
      <w:r w:rsidR="005C3672" w:rsidRPr="00CB23DD">
        <w:rPr>
          <w:rFonts w:ascii="Traditional Arabic" w:hAnsi="Traditional Arabic" w:cs="Traditional Arabic"/>
          <w:sz w:val="36"/>
          <w:szCs w:val="36"/>
          <w:rtl/>
        </w:rPr>
        <w:t xml:space="preserve"> [البقرة: 159]. والآية واردة في كتمان ما أنزل الله من البينات والهدى، وقد شد</w:t>
      </w:r>
      <w:r w:rsidR="0005224B" w:rsidRPr="00CB23DD">
        <w:rPr>
          <w:rFonts w:ascii="Traditional Arabic" w:hAnsi="Traditional Arabic" w:cs="Traditional Arabic" w:hint="cs"/>
          <w:sz w:val="36"/>
          <w:szCs w:val="36"/>
          <w:rtl/>
        </w:rPr>
        <w:t>َّ</w:t>
      </w:r>
      <w:r w:rsidR="005C3672" w:rsidRPr="00CB23DD">
        <w:rPr>
          <w:rFonts w:ascii="Traditional Arabic" w:hAnsi="Traditional Arabic" w:cs="Traditional Arabic"/>
          <w:sz w:val="36"/>
          <w:szCs w:val="36"/>
          <w:rtl/>
        </w:rPr>
        <w:t>دت الوعيد على من يحجب الحق الواجب بيانه مع قيام مقتضى إظهاره</w:t>
      </w:r>
      <w:r w:rsidR="00955265" w:rsidRPr="00CB23DD">
        <w:rPr>
          <w:rFonts w:ascii="Traditional Arabic" w:hAnsi="Traditional Arabic" w:cs="Traditional Arabic" w:hint="cs"/>
          <w:sz w:val="36"/>
          <w:szCs w:val="36"/>
          <w:rtl/>
        </w:rPr>
        <w:t>.</w:t>
      </w:r>
      <w:r w:rsidR="00955265" w:rsidRPr="00CB23DD">
        <w:rPr>
          <w:rStyle w:val="aa"/>
          <w:sz w:val="36"/>
          <w:szCs w:val="36"/>
          <w:vertAlign w:val="superscript"/>
          <w:rtl/>
        </w:rPr>
        <w:footnoteReference w:id="18"/>
      </w:r>
      <w:r w:rsidR="005C3672" w:rsidRPr="00CB23DD">
        <w:rPr>
          <w:rFonts w:ascii="Traditional Arabic" w:hAnsi="Traditional Arabic" w:cs="Traditional Arabic"/>
          <w:sz w:val="36"/>
          <w:szCs w:val="36"/>
          <w:rtl/>
        </w:rPr>
        <w:t xml:space="preserve"> وي</w:t>
      </w:r>
      <w:r w:rsidR="0005224B" w:rsidRPr="00CB23DD">
        <w:rPr>
          <w:rFonts w:ascii="Traditional Arabic" w:hAnsi="Traditional Arabic" w:cs="Traditional Arabic" w:hint="cs"/>
          <w:sz w:val="36"/>
          <w:szCs w:val="36"/>
          <w:rtl/>
        </w:rPr>
        <w:t>ُ</w:t>
      </w:r>
      <w:r w:rsidR="005C3672" w:rsidRPr="00CB23DD">
        <w:rPr>
          <w:rFonts w:ascii="Traditional Arabic" w:hAnsi="Traditional Arabic" w:cs="Traditional Arabic"/>
          <w:sz w:val="36"/>
          <w:szCs w:val="36"/>
          <w:rtl/>
        </w:rPr>
        <w:t>ستفاد من أصلها، في مجال الممارسة الصَّحفيَّة، ثقل مسؤوليَّة البيان حين تكون المعلومة جوهريَّةً في تكوين الصورة الصحيحة للواقعة، مع مراعاة اختلاف المقامات والأحكام والحقوق المتصلة بالنَّشر</w:t>
      </w:r>
      <w:r w:rsidR="005C3672" w:rsidRPr="00CB23DD">
        <w:rPr>
          <w:rFonts w:ascii="Traditional Arabic" w:hAnsi="Traditional Arabic" w:cs="Traditional Arabic"/>
          <w:sz w:val="36"/>
          <w:szCs w:val="36"/>
        </w:rPr>
        <w:t>.</w:t>
      </w:r>
    </w:p>
    <w:p w14:paraId="46CB5D03" w14:textId="69281347"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ويعضد هذا المعنى 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تَلْبِسُوا الْحَقَّ بِالْبَاطِلِ وَتَكْتُمُوا الْحَقَّ وَأَنْتُمْ تَعْلَمُونَ</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[البقرة: 42]. وقد فسر الطَّبري اللَّبس هنا بالخلط؛ أي خلط الحق بالباطل على وجه يلتبس به أحدهما بالآخر</w:t>
      </w:r>
      <w:r w:rsidR="00955265" w:rsidRPr="00CB23DD">
        <w:rPr>
          <w:rFonts w:ascii="Traditional Arabic" w:hAnsi="Traditional Arabic" w:cs="Traditional Arabic" w:hint="cs"/>
          <w:sz w:val="36"/>
          <w:szCs w:val="36"/>
          <w:rtl/>
        </w:rPr>
        <w:t>.</w:t>
      </w:r>
      <w:r w:rsidR="00955265" w:rsidRPr="00CB23DD">
        <w:rPr>
          <w:rStyle w:val="aa"/>
          <w:sz w:val="36"/>
          <w:szCs w:val="36"/>
          <w:vertAlign w:val="superscript"/>
          <w:rtl/>
        </w:rPr>
        <w:footnoteReference w:id="19"/>
      </w:r>
      <w:r w:rsidRPr="00CB23DD">
        <w:rPr>
          <w:rFonts w:ascii="Traditional Arabic" w:hAnsi="Traditional Arabic" w:cs="Traditional Arabic"/>
          <w:sz w:val="36"/>
          <w:szCs w:val="36"/>
          <w:rtl/>
        </w:rPr>
        <w:t xml:space="preserve"> وتمنح هذه الدلالة التَّأصيل الصَّحفي مستوىً بالغ الدقة؛ إذ قد تكون العناصر المفردة صحيحةً في ذاتها، ثم يؤدي الانتقاء أو الاجتزاء أو ترتيب الوقائع أو صناعة العنوان أو اختيار الصُّورة المصاحبة أو </w:t>
      </w:r>
      <w:r w:rsidRPr="00CB23DD">
        <w:rPr>
          <w:rFonts w:ascii="Traditional Arabic" w:hAnsi="Traditional Arabic" w:cs="Traditional Arabic"/>
          <w:sz w:val="36"/>
          <w:szCs w:val="36"/>
          <w:rtl/>
        </w:rPr>
        <w:lastRenderedPageBreak/>
        <w:t xml:space="preserve">إخراج الكلام من سياقه إلى بناء صورة تحمل الجمهور على فهم مغاير لحقيقة الواقعة. وهنا ترتقي الأمانة من </w:t>
      </w:r>
      <w:r w:rsidRPr="00CB23DD">
        <w:rPr>
          <w:rFonts w:ascii="Traditional Arabic" w:hAnsi="Traditional Arabic" w:cs="Traditional Arabic"/>
          <w:b/>
          <w:bCs/>
          <w:sz w:val="36"/>
          <w:szCs w:val="36"/>
          <w:rtl/>
        </w:rPr>
        <w:t>صدق المادة</w:t>
      </w:r>
      <w:r w:rsidRPr="00CB23DD">
        <w:rPr>
          <w:rFonts w:ascii="Traditional Arabic" w:hAnsi="Traditional Arabic" w:cs="Traditional Arabic"/>
          <w:sz w:val="36"/>
          <w:szCs w:val="36"/>
          <w:rtl/>
        </w:rPr>
        <w:t xml:space="preserve"> إلى </w:t>
      </w:r>
      <w:r w:rsidRPr="00CB23DD">
        <w:rPr>
          <w:rFonts w:ascii="Traditional Arabic" w:hAnsi="Traditional Arabic" w:cs="Traditional Arabic"/>
          <w:b/>
          <w:bCs/>
          <w:sz w:val="36"/>
          <w:szCs w:val="36"/>
          <w:rtl/>
        </w:rPr>
        <w:t>عدالة التَّمثيل</w:t>
      </w:r>
      <w:r w:rsidRPr="00CB23DD">
        <w:rPr>
          <w:rFonts w:ascii="Traditional Arabic" w:hAnsi="Traditional Arabic" w:cs="Traditional Arabic"/>
          <w:sz w:val="36"/>
          <w:szCs w:val="36"/>
          <w:rtl/>
        </w:rPr>
        <w:t>؛ لأن الحقيقة الصَّحفيَّة بناء يتكون من المعلومة وسياقها وطريقة عرضها معًا</w:t>
      </w:r>
      <w:r w:rsidRPr="00CB23DD">
        <w:rPr>
          <w:rFonts w:ascii="Traditional Arabic" w:hAnsi="Traditional Arabic" w:cs="Traditional Arabic"/>
          <w:sz w:val="36"/>
          <w:szCs w:val="36"/>
        </w:rPr>
        <w:t>.</w:t>
      </w:r>
    </w:p>
    <w:p w14:paraId="02BC169B" w14:textId="45E6E7ED"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ويتصل بذلك أصل العدل الذي جعله القرآن قيمةً حاكمةً حتى في مقام الخصومة،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يَجْرِمَنَّكُمْ شَنَآنُ قَوْمٍ عَلَى أَلَّا تَعْدِلُوا اعْدِلُوا هُوَ أَقْرَبُ لِلتَّقْوَى</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[المائدة: 8]. وقد بيَّن </w:t>
      </w:r>
      <w:r w:rsidR="00644906" w:rsidRPr="00CB23DD">
        <w:rPr>
          <w:rFonts w:ascii="Traditional Arabic" w:hAnsi="Traditional Arabic" w:cs="Traditional Arabic" w:hint="cs"/>
          <w:sz w:val="36"/>
          <w:szCs w:val="36"/>
          <w:rtl/>
        </w:rPr>
        <w:t>المفسرون</w:t>
      </w:r>
      <w:r w:rsidRPr="00CB23DD">
        <w:rPr>
          <w:rFonts w:ascii="Traditional Arabic" w:hAnsi="Traditional Arabic" w:cs="Traditional Arabic"/>
          <w:sz w:val="36"/>
          <w:szCs w:val="36"/>
          <w:rtl/>
        </w:rPr>
        <w:t xml:space="preserve"> أن بغض قوم ينبغي أن يبقى بمعزل عن ميزان العدل، وأن العدل مطلوب في الصديق والعدو على السواء</w:t>
      </w:r>
      <w:r w:rsidR="00955265" w:rsidRPr="00CB23DD">
        <w:rPr>
          <w:rFonts w:ascii="Traditional Arabic" w:hAnsi="Traditional Arabic" w:cs="Traditional Arabic" w:hint="cs"/>
          <w:sz w:val="36"/>
          <w:szCs w:val="36"/>
          <w:rtl/>
        </w:rPr>
        <w:t>.</w:t>
      </w:r>
      <w:r w:rsidR="00955265" w:rsidRPr="00CB23DD">
        <w:rPr>
          <w:rStyle w:val="aa"/>
          <w:sz w:val="36"/>
          <w:szCs w:val="36"/>
          <w:vertAlign w:val="superscript"/>
          <w:rtl/>
        </w:rPr>
        <w:footnoteReference w:id="20"/>
      </w:r>
      <w:r w:rsidRPr="00CB23DD">
        <w:rPr>
          <w:rFonts w:ascii="Traditional Arabic" w:hAnsi="Traditional Arabic" w:cs="Traditional Arabic"/>
          <w:sz w:val="36"/>
          <w:szCs w:val="36"/>
          <w:rtl/>
        </w:rPr>
        <w:t xml:space="preserve"> وهذا أصل وثيق الصِّلة بالممارسة الصَّحفيَّة؛ إذ تتجلى عدالة التَّمثيل في عرض المواقف، ونسبة الأقوال، واختيار الأوصاف، وتوزيع مساحات التَّغطية، وتقديم السِّياق الكافي لفهم الواقعة، بحيث يبقى الخبر محكومًا بالحقيقة والإنصاف أمام اختلاف المواقف والمَصالح</w:t>
      </w:r>
      <w:r w:rsidRPr="00CB23DD">
        <w:rPr>
          <w:rFonts w:ascii="Traditional Arabic" w:hAnsi="Traditional Arabic" w:cs="Traditional Arabic"/>
          <w:sz w:val="36"/>
          <w:szCs w:val="36"/>
        </w:rPr>
        <w:t>.</w:t>
      </w:r>
    </w:p>
    <w:p w14:paraId="04BBFBF9" w14:textId="1729BC8F" w:rsidR="005C3672" w:rsidRPr="00CB23DD" w:rsidRDefault="005C3672" w:rsidP="00B45F62">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وعلى ذلك تقوم الحقيقة الصَّحفيَّة على مستويين متكاملين</w:t>
      </w:r>
      <w:r w:rsidR="00D9186A" w:rsidRPr="00CB23DD">
        <w:rPr>
          <w:rFonts w:ascii="Traditional Arabic" w:hAnsi="Traditional Arabic" w:cs="Traditional Arabic" w:hint="cs"/>
          <w:sz w:val="36"/>
          <w:szCs w:val="36"/>
          <w:rtl/>
        </w:rPr>
        <w:t xml:space="preserve">: </w:t>
      </w:r>
      <w:r w:rsidRPr="00CB23DD">
        <w:rPr>
          <w:rFonts w:ascii="Traditional Arabic" w:hAnsi="Traditional Arabic" w:cs="Traditional Arabic"/>
          <w:b/>
          <w:bCs/>
          <w:sz w:val="36"/>
          <w:szCs w:val="36"/>
          <w:rtl/>
        </w:rPr>
        <w:t>صحة العناصر، وعدالة بنائها</w:t>
      </w:r>
      <w:r w:rsidRPr="00CB23DD">
        <w:rPr>
          <w:rFonts w:ascii="Traditional Arabic" w:hAnsi="Traditional Arabic" w:cs="Traditional Arabic"/>
          <w:sz w:val="36"/>
          <w:szCs w:val="36"/>
          <w:rtl/>
        </w:rPr>
        <w:t>؛ فصحة العناصر تصون المادة من الكذب، وعدالة البناء تصونها من تحريف الدلالة، وباجتماعهما يحافظ الخبر على صلته بالواقع في مادته وصورته معًا</w:t>
      </w:r>
      <w:r w:rsidRPr="00CB23DD">
        <w:rPr>
          <w:rFonts w:ascii="Traditional Arabic" w:hAnsi="Traditional Arabic" w:cs="Traditional Arabic"/>
          <w:sz w:val="36"/>
          <w:szCs w:val="36"/>
        </w:rPr>
        <w:t>.</w:t>
      </w:r>
    </w:p>
    <w:p w14:paraId="3ABE33C3" w14:textId="5B086C25" w:rsidR="005C3672" w:rsidRPr="00CB23DD" w:rsidRDefault="00AF32F8"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 xml:space="preserve">4. </w:t>
      </w:r>
      <w:r w:rsidR="005C3672" w:rsidRPr="00CB23DD">
        <w:rPr>
          <w:rFonts w:ascii="Traditional Arabic" w:hAnsi="Traditional Arabic" w:cs="Traditional Arabic"/>
          <w:b/>
          <w:bCs/>
          <w:sz w:val="36"/>
          <w:szCs w:val="36"/>
          <w:rtl/>
        </w:rPr>
        <w:t>صيانة العرض والكرامة والخصوصيَّة</w:t>
      </w:r>
      <w:r w:rsidR="009E179F" w:rsidRPr="00CB23DD">
        <w:rPr>
          <w:rFonts w:ascii="Traditional Arabic" w:hAnsi="Traditional Arabic" w:cs="Traditional Arabic" w:hint="cs"/>
          <w:b/>
          <w:bCs/>
          <w:sz w:val="36"/>
          <w:szCs w:val="36"/>
          <w:rtl/>
        </w:rPr>
        <w:t xml:space="preserve">: </w:t>
      </w:r>
      <w:r w:rsidR="005C3672" w:rsidRPr="00CB23DD">
        <w:rPr>
          <w:rFonts w:ascii="Traditional Arabic" w:hAnsi="Traditional Arabic" w:cs="Traditional Arabic"/>
          <w:sz w:val="36"/>
          <w:szCs w:val="36"/>
          <w:rtl/>
        </w:rPr>
        <w:t xml:space="preserve">يضع التَّصور الشرعي الإنسان في قلب مسؤوليَّة الكلمة، ويحيط عرضه وكرامته بسياج من الحرمة؛ قال تعالى: </w:t>
      </w:r>
      <w:r w:rsidR="00002CE4" w:rsidRPr="00002CE4">
        <w:rPr>
          <w:rFonts w:ascii="Traditional Arabic" w:hAnsi="Traditional Arabic" w:cs="Traditional Arabic"/>
          <w:color w:val="000000" w:themeColor="text1"/>
          <w:sz w:val="36"/>
          <w:szCs w:val="36"/>
          <w:rtl/>
        </w:rPr>
        <w:t>﴿</w:t>
      </w:r>
      <w:r w:rsidR="005C3672" w:rsidRPr="00002CE4">
        <w:rPr>
          <w:rFonts w:ascii="Traditional Arabic" w:hAnsi="Traditional Arabic" w:cs="Traditional Arabic"/>
          <w:color w:val="008000"/>
          <w:sz w:val="36"/>
          <w:szCs w:val="36"/>
          <w:rtl/>
        </w:rPr>
        <w:t>وَالَّذِينَ يُؤْذُونَ الْمُؤْمِنِينَ وَالْمُؤْمِنَاتِ بِغَيْرِ مَا اكْتَسَبُوا فَقَدِ احْتَمَلُوا بُهْتَانًا وَإِثْمًا مُبِينًا</w:t>
      </w:r>
      <w:r w:rsidR="00002CE4" w:rsidRPr="00002CE4">
        <w:rPr>
          <w:rFonts w:ascii="Traditional Arabic" w:hAnsi="Traditional Arabic" w:cs="Traditional Arabic"/>
          <w:color w:val="000000" w:themeColor="text1"/>
          <w:sz w:val="36"/>
          <w:szCs w:val="36"/>
          <w:rtl/>
        </w:rPr>
        <w:t>﴾</w:t>
      </w:r>
      <w:r w:rsidR="005C3672" w:rsidRPr="00CB23DD">
        <w:rPr>
          <w:rFonts w:ascii="Traditional Arabic" w:hAnsi="Traditional Arabic" w:cs="Traditional Arabic"/>
          <w:sz w:val="36"/>
          <w:szCs w:val="36"/>
          <w:rtl/>
        </w:rPr>
        <w:t xml:space="preserve"> [الأحزاب: 58]. وقد فسَّر ابن كثير </w:t>
      </w:r>
      <w:r w:rsidR="00337A1B" w:rsidRPr="00CB23DD">
        <w:rPr>
          <w:rFonts w:ascii="Traditional Arabic" w:hAnsi="Traditional Arabic" w:cs="Traditional Arabic" w:hint="cs"/>
          <w:sz w:val="36"/>
          <w:szCs w:val="36"/>
          <w:rtl/>
        </w:rPr>
        <w:t xml:space="preserve">وغيره </w:t>
      </w:r>
      <w:r w:rsidR="005C3672" w:rsidRPr="00CB23DD">
        <w:rPr>
          <w:rFonts w:ascii="Traditional Arabic" w:hAnsi="Traditional Arabic" w:cs="Traditional Arabic"/>
          <w:sz w:val="36"/>
          <w:szCs w:val="36"/>
          <w:rtl/>
        </w:rPr>
        <w:t>الآية بنسبة الإنسان إلى ما هو بريء منه، ونقل ما لم يفعله على سبيل العيب والانتقاص، وجعله من البهتان البيِّن</w:t>
      </w:r>
      <w:r w:rsidR="00955265" w:rsidRPr="00CB23DD">
        <w:rPr>
          <w:rFonts w:ascii="Traditional Arabic" w:hAnsi="Traditional Arabic" w:cs="Traditional Arabic" w:hint="cs"/>
          <w:sz w:val="36"/>
          <w:szCs w:val="36"/>
          <w:rtl/>
        </w:rPr>
        <w:t>.</w:t>
      </w:r>
      <w:r w:rsidR="00955265" w:rsidRPr="00CB23DD">
        <w:rPr>
          <w:rStyle w:val="aa"/>
          <w:sz w:val="36"/>
          <w:szCs w:val="36"/>
          <w:vertAlign w:val="superscript"/>
          <w:rtl/>
        </w:rPr>
        <w:footnoteReference w:id="21"/>
      </w:r>
      <w:r w:rsidR="005C3672" w:rsidRPr="00CB23DD">
        <w:rPr>
          <w:rFonts w:ascii="Traditional Arabic" w:hAnsi="Traditional Arabic" w:cs="Traditional Arabic"/>
          <w:sz w:val="36"/>
          <w:szCs w:val="36"/>
          <w:rtl/>
        </w:rPr>
        <w:t xml:space="preserve"> وهذه الدلالة تمس صميم الأمانة الصَّحفيَّة؛ لأن نشر نسبة باطلة أو اتهام مجرد أو مادة تنتقص من شخص بغير حق يجمع بين فساد المعلومة والاعتداء على صاحبها، فتلتقي أمانة الحقيقة بصيانة الكرامة في موضع واحد</w:t>
      </w:r>
      <w:r w:rsidR="005C3672" w:rsidRPr="00CB23DD">
        <w:rPr>
          <w:rFonts w:ascii="Traditional Arabic" w:hAnsi="Traditional Arabic" w:cs="Traditional Arabic"/>
          <w:sz w:val="36"/>
          <w:szCs w:val="36"/>
        </w:rPr>
        <w:t>.</w:t>
      </w:r>
    </w:p>
    <w:p w14:paraId="2DD48212" w14:textId="586E5738"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lastRenderedPageBreak/>
        <w:t>ويؤكد ذلك قوله صلى الله عليه وسلم: «كُلُّ الْمُسْلِمِ عَلَى الْمُسْلِمِ حَرَامٌ: دَمُهُ، وَمَالُهُ، وَعِرْضُهُ»</w:t>
      </w:r>
      <w:r w:rsidR="00955265" w:rsidRPr="00CB23DD">
        <w:rPr>
          <w:rFonts w:ascii="Traditional Arabic" w:hAnsi="Traditional Arabic" w:cs="Traditional Arabic" w:hint="cs"/>
          <w:sz w:val="36"/>
          <w:szCs w:val="36"/>
          <w:rtl/>
        </w:rPr>
        <w:t>.</w:t>
      </w:r>
      <w:r w:rsidR="00955265" w:rsidRPr="00CB23DD">
        <w:rPr>
          <w:rStyle w:val="aa"/>
          <w:sz w:val="36"/>
          <w:szCs w:val="36"/>
          <w:vertAlign w:val="superscript"/>
          <w:rtl/>
        </w:rPr>
        <w:footnoteReference w:id="22"/>
      </w:r>
      <w:r w:rsidRPr="00CB23DD">
        <w:rPr>
          <w:rFonts w:ascii="Traditional Arabic" w:hAnsi="Traditional Arabic" w:cs="Traditional Arabic"/>
          <w:sz w:val="36"/>
          <w:szCs w:val="36"/>
          <w:rtl/>
        </w:rPr>
        <w:t xml:space="preserve"> فالعرض حق مصون، وتتسع مسؤوليَّة صيانته في البيئة الصَّحفيَّة بقدر اتساع انتشار المادة واستمرار قابليتها للبحث والاستدعاء وإعادة التَّداول؛ إذ قد تتحول الكلمة العابرة إلى أثر ملازم للسُّمعة والاعتبار الاجتماعي</w:t>
      </w:r>
      <w:r w:rsidRPr="00CB23DD">
        <w:rPr>
          <w:rFonts w:ascii="Traditional Arabic" w:hAnsi="Traditional Arabic" w:cs="Traditional Arabic"/>
          <w:sz w:val="36"/>
          <w:szCs w:val="36"/>
        </w:rPr>
        <w:t>.</w:t>
      </w:r>
    </w:p>
    <w:p w14:paraId="4C8EA69C" w14:textId="664D2AED"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ويمتد هذا الأصل إلى الخصوصيَّة؛ فقد قال صلى الله عليه وسلم: «إِنَّمَا جُعِلَ الِاسْتِئْذَانُ مِنْ أَجْلِ الْبَصَرِ»</w:t>
      </w:r>
      <w:r w:rsidR="00955265" w:rsidRPr="00CB23DD">
        <w:rPr>
          <w:rFonts w:ascii="Traditional Arabic" w:hAnsi="Traditional Arabic" w:cs="Traditional Arabic" w:hint="cs"/>
          <w:sz w:val="36"/>
          <w:szCs w:val="36"/>
          <w:rtl/>
        </w:rPr>
        <w:t>.</w:t>
      </w:r>
      <w:r w:rsidR="00955265" w:rsidRPr="00CB23DD">
        <w:rPr>
          <w:rStyle w:val="aa"/>
          <w:sz w:val="36"/>
          <w:szCs w:val="36"/>
          <w:vertAlign w:val="superscript"/>
          <w:rtl/>
        </w:rPr>
        <w:footnoteReference w:id="23"/>
      </w:r>
      <w:r w:rsidRPr="00CB23DD">
        <w:rPr>
          <w:rFonts w:ascii="Traditional Arabic" w:hAnsi="Traditional Arabic" w:cs="Traditional Arabic"/>
          <w:sz w:val="36"/>
          <w:szCs w:val="36"/>
          <w:rtl/>
        </w:rPr>
        <w:t xml:space="preserve"> ويكشف الحديث عن صيانة المجال الخاص ابتداءً من طريق الوصول إليه، وهو أصل تتسع تطبيقاته الصَّحفيَّة لتشمل طرائق الحصول على الصُّور والتَّسجيلات والمراسلات والوثائق والبيانات، وحدود استعمال ما يصل منها إلى الصَّحفي، وطبيعة المَصلحة التي تسوغ كشفه</w:t>
      </w:r>
      <w:r w:rsidRPr="00CB23DD">
        <w:rPr>
          <w:rFonts w:ascii="Traditional Arabic" w:hAnsi="Traditional Arabic" w:cs="Traditional Arabic"/>
          <w:sz w:val="36"/>
          <w:szCs w:val="36"/>
        </w:rPr>
        <w:t>.</w:t>
      </w:r>
    </w:p>
    <w:p w14:paraId="179A7FBF" w14:textId="77777777"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ويبرز هنا أثر النَّظر المقاصدي في مُوازنة حق الجمهور في المعرفة بحرمة الإنسان وكرامته وخصوصيَّته؛ فتدخل في التقدير القيمة العامَّة للمعلومة، وطبيعة وسيلة تحصيلها، وحجم الحاجة إلى كشفها، ومقدار المَصلحة المتحققة، ودرجة الضرر المتوقع. وبهذا تصبح صيانة الإنسان عنصرًا أصيلًا في جودة الممارسة الصَّحفيَّة، ويتحول احترام الكرامة من قيد خارجي على المهنة إلى مكوِّن داخلي في سلامتها الأخلاقيَّة</w:t>
      </w:r>
      <w:r w:rsidRPr="00CB23DD">
        <w:rPr>
          <w:rFonts w:ascii="Traditional Arabic" w:hAnsi="Traditional Arabic" w:cs="Traditional Arabic"/>
          <w:sz w:val="36"/>
          <w:szCs w:val="36"/>
        </w:rPr>
        <w:t>.</w:t>
      </w:r>
    </w:p>
    <w:p w14:paraId="1D238A65" w14:textId="74E00D80" w:rsidR="005C3672" w:rsidRPr="00CB23DD" w:rsidRDefault="00AF32F8"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 xml:space="preserve">5. </w:t>
      </w:r>
      <w:r w:rsidR="005C3672" w:rsidRPr="00CB23DD">
        <w:rPr>
          <w:rFonts w:ascii="Traditional Arabic" w:hAnsi="Traditional Arabic" w:cs="Traditional Arabic"/>
          <w:b/>
          <w:bCs/>
          <w:sz w:val="36"/>
          <w:szCs w:val="36"/>
          <w:rtl/>
        </w:rPr>
        <w:t>صيانة المجتمع ومسؤوليَّة أثر النَّشر</w:t>
      </w:r>
      <w:r w:rsidR="003156FC" w:rsidRPr="00CB23DD">
        <w:rPr>
          <w:rFonts w:ascii="Traditional Arabic" w:hAnsi="Traditional Arabic" w:cs="Traditional Arabic" w:hint="cs"/>
          <w:b/>
          <w:bCs/>
          <w:sz w:val="36"/>
          <w:szCs w:val="36"/>
          <w:rtl/>
        </w:rPr>
        <w:t xml:space="preserve">: </w:t>
      </w:r>
      <w:r w:rsidR="005C3672" w:rsidRPr="00CB23DD">
        <w:rPr>
          <w:rFonts w:ascii="Traditional Arabic" w:hAnsi="Traditional Arabic" w:cs="Traditional Arabic"/>
          <w:sz w:val="36"/>
          <w:szCs w:val="36"/>
          <w:rtl/>
        </w:rPr>
        <w:t xml:space="preserve">ترتبط الكلمة في الشَّريعة بما تصنعه بعد خروجها إلى المجال العام؛ فالنَّشر فعل تتجاوز آثاره لحظة القول إلى ما يشيعه في الوعي والسلوك والعلاقات الاجتماعيَّة. قال تعالى: </w:t>
      </w:r>
      <w:r w:rsidR="00002CE4" w:rsidRPr="00002CE4">
        <w:rPr>
          <w:rFonts w:ascii="Traditional Arabic" w:hAnsi="Traditional Arabic" w:cs="Traditional Arabic"/>
          <w:color w:val="000000" w:themeColor="text1"/>
          <w:sz w:val="36"/>
          <w:szCs w:val="36"/>
          <w:rtl/>
        </w:rPr>
        <w:t>﴿</w:t>
      </w:r>
      <w:r w:rsidR="005C3672" w:rsidRPr="00002CE4">
        <w:rPr>
          <w:rFonts w:ascii="Traditional Arabic" w:hAnsi="Traditional Arabic" w:cs="Traditional Arabic"/>
          <w:color w:val="008000"/>
          <w:sz w:val="36"/>
          <w:szCs w:val="36"/>
          <w:rtl/>
        </w:rPr>
        <w:t>إِنَّ الَّذِينَ يُحِبُّونَ أَنْ تَشِيعَ الْفَاحِشَةُ فِي الَّذِينَ آمَنُوا لَهُمْ عَذَابٌ أَلِيمٌ فِي الدُّنْيَا وَالْآخِرَةِ</w:t>
      </w:r>
      <w:r w:rsidR="00002CE4" w:rsidRPr="00002CE4">
        <w:rPr>
          <w:rFonts w:ascii="Traditional Arabic" w:hAnsi="Traditional Arabic" w:cs="Traditional Arabic"/>
          <w:color w:val="000000" w:themeColor="text1"/>
          <w:sz w:val="36"/>
          <w:szCs w:val="36"/>
          <w:rtl/>
        </w:rPr>
        <w:t>﴾</w:t>
      </w:r>
      <w:r w:rsidR="005C3672" w:rsidRPr="00CB23DD">
        <w:rPr>
          <w:rFonts w:ascii="Traditional Arabic" w:hAnsi="Traditional Arabic" w:cs="Traditional Arabic"/>
          <w:sz w:val="36"/>
          <w:szCs w:val="36"/>
          <w:rtl/>
        </w:rPr>
        <w:t xml:space="preserve"> [النور: 19]. وقد جاءت الآية في سياق حادثة الإفك وما اتصل بها من تداول القول السيئ وإشاعته، وبيَّن المفسرون ما في نشر الحديث بالقبيح وتوسيعه بين الناس من فساد يتجاوز قائله إلى البيئة التي ينتشر فيها</w:t>
      </w:r>
      <w:r w:rsidR="00955265" w:rsidRPr="00CB23DD">
        <w:rPr>
          <w:rFonts w:ascii="Traditional Arabic" w:hAnsi="Traditional Arabic" w:cs="Traditional Arabic" w:hint="cs"/>
          <w:sz w:val="36"/>
          <w:szCs w:val="36"/>
          <w:rtl/>
        </w:rPr>
        <w:t>.</w:t>
      </w:r>
      <w:r w:rsidR="00955265" w:rsidRPr="00CB23DD">
        <w:rPr>
          <w:rStyle w:val="aa"/>
          <w:sz w:val="36"/>
          <w:szCs w:val="36"/>
          <w:vertAlign w:val="superscript"/>
          <w:rtl/>
        </w:rPr>
        <w:footnoteReference w:id="24"/>
      </w:r>
      <w:r w:rsidR="005C3672" w:rsidRPr="00CB23DD">
        <w:rPr>
          <w:rFonts w:ascii="Traditional Arabic" w:hAnsi="Traditional Arabic" w:cs="Traditional Arabic"/>
          <w:sz w:val="36"/>
          <w:szCs w:val="36"/>
          <w:rtl/>
        </w:rPr>
        <w:t xml:space="preserve"> ويكشف هذا الأصل عن بُعد بالغ الأهمية في الممارسة الصَّحفيَّة؛ إذ تتصل </w:t>
      </w:r>
      <w:r w:rsidR="005C3672" w:rsidRPr="00CB23DD">
        <w:rPr>
          <w:rFonts w:ascii="Traditional Arabic" w:hAnsi="Traditional Arabic" w:cs="Traditional Arabic"/>
          <w:sz w:val="36"/>
          <w:szCs w:val="36"/>
          <w:rtl/>
        </w:rPr>
        <w:lastRenderedPageBreak/>
        <w:t>سلامة النَّشر بحقيقة المادة، كما تتصل بحكمة تداولها وطريقة عرضها وما تحدثه من آثار في الأفراد والمجتمع</w:t>
      </w:r>
      <w:r w:rsidR="005C3672" w:rsidRPr="00CB23DD">
        <w:rPr>
          <w:rFonts w:ascii="Traditional Arabic" w:hAnsi="Traditional Arabic" w:cs="Traditional Arabic"/>
          <w:sz w:val="36"/>
          <w:szCs w:val="36"/>
        </w:rPr>
        <w:t>.</w:t>
      </w:r>
    </w:p>
    <w:p w14:paraId="77810D85" w14:textId="730884D9"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وجاءت السُّنَّة مؤكدةً ثقل أثر الكلمة، قال صلى الله عليه وسلم: «إِنَّ الرَّجُلَ لَيَتَكَلَّمُ بِالْكَلِمَةِ لَا يَرَى بِهَا بَأْسًا يَهْوِي بِهَا سَبْعِينَ خَرِيفًا فِي النَّارِ»</w:t>
      </w:r>
      <w:r w:rsidR="00955265" w:rsidRPr="00CB23DD">
        <w:rPr>
          <w:rFonts w:ascii="Traditional Arabic" w:hAnsi="Traditional Arabic" w:cs="Traditional Arabic"/>
          <w:sz w:val="36"/>
          <w:szCs w:val="36"/>
          <w:rtl/>
        </w:rPr>
        <w:t>.</w:t>
      </w:r>
      <w:r w:rsidR="00955265" w:rsidRPr="00CB23DD">
        <w:rPr>
          <w:rStyle w:val="aa"/>
          <w:rFonts w:ascii="Traditional Arabic" w:hAnsi="Traditional Arabic" w:cs="Traditional Arabic"/>
          <w:sz w:val="36"/>
          <w:szCs w:val="36"/>
          <w:vertAlign w:val="superscript"/>
          <w:rtl/>
        </w:rPr>
        <w:footnoteReference w:id="25"/>
      </w:r>
      <w:r w:rsidRPr="00CB23DD">
        <w:rPr>
          <w:rFonts w:ascii="Traditional Arabic" w:hAnsi="Traditional Arabic" w:cs="Traditional Arabic"/>
          <w:sz w:val="36"/>
          <w:szCs w:val="36"/>
          <w:rtl/>
        </w:rPr>
        <w:t xml:space="preserve"> وإذا كانت الكلمة الفرديَّة تحمل هذا الثقل، فإن الكلمة الصَّحفيَّة تتضاعف مسؤوليَّتها بما تمتلكه من قُوَّة الانتشار، وسرعة التَّداول، واستمرار الحضور الرَّقمي؛ فقد يمتد أثرها إلى السُّمعة، والسِّلم المجتمعي، والثِّقة العامَّة، والعلاقات بين الأفراد والجماعات</w:t>
      </w:r>
      <w:r w:rsidRPr="00CB23DD">
        <w:rPr>
          <w:rFonts w:ascii="Traditional Arabic" w:hAnsi="Traditional Arabic" w:cs="Traditional Arabic"/>
          <w:sz w:val="36"/>
          <w:szCs w:val="36"/>
        </w:rPr>
        <w:t>.</w:t>
      </w:r>
    </w:p>
    <w:p w14:paraId="2CF09670" w14:textId="2700780C"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ويبلغ هذا الأصل مداه في قاعدة اعتبار المآلات؛ إذ قرر الشَّاطبي أن «النَّظر في مآلات الأفعال معتبر مقصود شرعًا»، وربط النَّظر في الفعل بما يفضي إليه من مَصلحة أو مفسدة</w:t>
      </w:r>
      <w:r w:rsidR="00955265" w:rsidRPr="00CB23DD">
        <w:rPr>
          <w:rFonts w:ascii="Traditional Arabic" w:hAnsi="Traditional Arabic" w:cs="Traditional Arabic"/>
          <w:sz w:val="36"/>
          <w:szCs w:val="36"/>
          <w:rtl/>
        </w:rPr>
        <w:t>.</w:t>
      </w:r>
      <w:r w:rsidR="00955265" w:rsidRPr="00CB23DD">
        <w:rPr>
          <w:rStyle w:val="aa"/>
          <w:rFonts w:ascii="Traditional Arabic" w:hAnsi="Traditional Arabic" w:cs="Traditional Arabic"/>
          <w:sz w:val="36"/>
          <w:szCs w:val="36"/>
          <w:vertAlign w:val="superscript"/>
          <w:rtl/>
        </w:rPr>
        <w:footnoteReference w:id="26"/>
      </w:r>
      <w:r w:rsidRPr="00CB23DD">
        <w:rPr>
          <w:rFonts w:ascii="Traditional Arabic" w:hAnsi="Traditional Arabic" w:cs="Traditional Arabic"/>
          <w:sz w:val="36"/>
          <w:szCs w:val="36"/>
          <w:rtl/>
        </w:rPr>
        <w:t xml:space="preserve"> وعلى هذا الأساس يدخل المآل في صميم القرار الصَّحفي: في تقدير الأثر المتوقع، ومُوازنة المَصالح والمفاسد، وتحديد القدر المناسب من المعلومات، واختيار توقيت النَّشر وطريقته، وتقدير الحاجة العامَّة إليه. وهنا يمنح النَّظر المقاصدي الممارسة الصَّحفيَّة أفقًا يتجاوز سؤال </w:t>
      </w:r>
      <w:r w:rsidR="00955265"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هل المعلومة صحيحة؟</w:t>
      </w:r>
      <w:r w:rsidR="00955265"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إلى سؤال أوسع</w:t>
      </w:r>
      <w:r w:rsidR="00955265" w:rsidRPr="00CB23DD">
        <w:rPr>
          <w:rFonts w:ascii="Traditional Arabic" w:hAnsi="Traditional Arabic" w:cs="Traditional Arabic"/>
          <w:sz w:val="36"/>
          <w:szCs w:val="36"/>
          <w:rtl/>
        </w:rPr>
        <w:t>: «</w:t>
      </w:r>
      <w:r w:rsidRPr="00CB23DD">
        <w:rPr>
          <w:rFonts w:ascii="Traditional Arabic" w:hAnsi="Traditional Arabic" w:cs="Traditional Arabic"/>
          <w:sz w:val="36"/>
          <w:szCs w:val="36"/>
          <w:rtl/>
        </w:rPr>
        <w:t>كيف تُنشر الحقيقة على وجه يحقق مَصلحتها ويحفظ الحقوق ويراعي مآلاتها؟</w:t>
      </w:r>
      <w:r w:rsidR="00955265" w:rsidRPr="00CB23DD">
        <w:rPr>
          <w:rFonts w:ascii="Traditional Arabic" w:hAnsi="Traditional Arabic" w:cs="Traditional Arabic"/>
          <w:sz w:val="36"/>
          <w:szCs w:val="36"/>
          <w:rtl/>
        </w:rPr>
        <w:t>»</w:t>
      </w:r>
    </w:p>
    <w:p w14:paraId="24C8088D" w14:textId="32312500" w:rsidR="005C3672" w:rsidRPr="00CB23DD" w:rsidRDefault="005C3672" w:rsidP="00B45F62">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وتتكامل هذه الأصول في نسق واحد</w:t>
      </w:r>
      <w:r w:rsidR="00420317"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الصِّدق يحفظ أصل الحقيقة، والتَّثبُّت يحفظ طريق ثبوتها، والعدل والبيان يحفظان سلامة تمثيلها، وصيانة العرض والخصوصيَّة تحفظ حقوق الإنسان المتصل بها، واعتبار المآلات يزن أثر نشرها</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ومن اجتماعها تمتد سلامة الممارسة الصَّحفيَّة إلى دورة الكلمة بأكملها</w:t>
      </w:r>
      <w:r w:rsidR="005647CB"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مصدرًا، ومضمونًا، وتحقُّقًا، وصياغةً، وسياقًا، وحقوقًا، ومَصلحةً، وأثرًا</w:t>
      </w:r>
      <w:r w:rsidRPr="00CB23DD">
        <w:rPr>
          <w:rFonts w:ascii="Traditional Arabic" w:hAnsi="Traditional Arabic" w:cs="Traditional Arabic"/>
          <w:sz w:val="36"/>
          <w:szCs w:val="36"/>
        </w:rPr>
        <w:t>.</w:t>
      </w:r>
    </w:p>
    <w:p w14:paraId="61C1DE0F" w14:textId="28BA8DA2" w:rsidR="00186EF4" w:rsidRPr="00CB23DD" w:rsidRDefault="00186EF4" w:rsidP="00E07FA0">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في ضوء الأصول المتقدمة، يتحدد مفهوم </w:t>
      </w:r>
      <w:r w:rsidR="00E07FA0"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خيانة التَّعبير الصَّحفي</w:t>
      </w:r>
      <w:r w:rsidR="00E07FA0"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 xml:space="preserve">بوصفه إخلالًا بأمانة الكلمة يخرج الممارسة عن مقتضى الصِّدق والتَّثبُّت والعدل وصيانة الحقوق واعتبار المآلات. وتنبع دقة هذا المفهوم </w:t>
      </w:r>
      <w:r w:rsidRPr="00CB23DD">
        <w:rPr>
          <w:rFonts w:ascii="Traditional Arabic" w:hAnsi="Traditional Arabic" w:cs="Traditional Arabic"/>
          <w:sz w:val="36"/>
          <w:szCs w:val="36"/>
          <w:rtl/>
        </w:rPr>
        <w:lastRenderedPageBreak/>
        <w:t>من اتصاله بالممارسة الصَّحفيَّة في مسارها المتكامل؛ فالأمانة تتعلق بالحقيقة التي تحملها الكلمة، وبالكيفيَّة التي تؤدى بها، وبالأثر الذي تتركه بعد بلوغها المجال العام</w:t>
      </w:r>
      <w:r w:rsidRPr="00CB23DD">
        <w:rPr>
          <w:rFonts w:ascii="Traditional Arabic" w:hAnsi="Traditional Arabic" w:cs="Traditional Arabic"/>
          <w:sz w:val="36"/>
          <w:szCs w:val="36"/>
        </w:rPr>
        <w:t>.</w:t>
      </w:r>
    </w:p>
    <w:p w14:paraId="6570D265" w14:textId="77777777" w:rsidR="00186EF4" w:rsidRPr="00CB23DD" w:rsidRDefault="00186EF4" w:rsidP="0026714A">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ويمنح هذا التَّصور مفهوم الخيانة وظيفةً تقويميَّةً تتجاوز الدلالة الأخلاقيَّة المجردة؛ إذ يصبح معيارًا للكشف عن مقدار وفاء الممارسة بالأمانة التي تحملها الكلمة، مع اعتبار طبيعة الفعل وقصده ودرجة التَّفريط وما يترتب عليه من أثر. وبهذا يرتبط الحكم على الممارسة بمجموع عناصرها، وتغدو سلامتها ثمرةً لاجتماع الحقيقة والأداء والمسؤوليَّة في بناء واحد</w:t>
      </w:r>
      <w:r w:rsidRPr="00CB23DD">
        <w:rPr>
          <w:rFonts w:ascii="Traditional Arabic" w:hAnsi="Traditional Arabic" w:cs="Traditional Arabic"/>
          <w:sz w:val="36"/>
          <w:szCs w:val="36"/>
        </w:rPr>
        <w:t>.</w:t>
      </w:r>
    </w:p>
    <w:p w14:paraId="34444A94" w14:textId="64B4E01D" w:rsidR="00186EF4" w:rsidRPr="00CB23DD" w:rsidRDefault="00186EF4" w:rsidP="00D80916">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ومن هذا البناء تتجلى المسؤوليَّة الصَّحفيَّة في بُعدين متكاملين</w:t>
      </w:r>
      <w:r w:rsidR="00E07FA0" w:rsidRPr="00CB23DD">
        <w:rPr>
          <w:rFonts w:ascii="Traditional Arabic" w:hAnsi="Traditional Arabic" w:cs="Traditional Arabic"/>
          <w:sz w:val="36"/>
          <w:szCs w:val="36"/>
          <w:rtl/>
        </w:rPr>
        <w:t xml:space="preserve">: </w:t>
      </w:r>
      <w:r w:rsidRPr="00CB23DD">
        <w:rPr>
          <w:rFonts w:ascii="Traditional Arabic" w:hAnsi="Traditional Arabic" w:cs="Traditional Arabic"/>
          <w:b/>
          <w:bCs/>
          <w:sz w:val="36"/>
          <w:szCs w:val="36"/>
          <w:rtl/>
        </w:rPr>
        <w:t>أمانة التَّكليف</w:t>
      </w:r>
      <w:r w:rsidRPr="00CB23DD">
        <w:rPr>
          <w:rFonts w:ascii="Traditional Arabic" w:hAnsi="Traditional Arabic" w:cs="Traditional Arabic"/>
          <w:sz w:val="36"/>
          <w:szCs w:val="36"/>
          <w:rtl/>
        </w:rPr>
        <w:t xml:space="preserve"> أمام الله تعالى بما تقتضيه من صدق وعدل وتثبُّت وصيانة للحقوق واعتبار للمآلات، و</w:t>
      </w:r>
      <w:r w:rsidRPr="00CB23DD">
        <w:rPr>
          <w:rFonts w:ascii="Traditional Arabic" w:hAnsi="Traditional Arabic" w:cs="Traditional Arabic"/>
          <w:b/>
          <w:bCs/>
          <w:sz w:val="36"/>
          <w:szCs w:val="36"/>
          <w:rtl/>
        </w:rPr>
        <w:t>أمانة الثِّقة</w:t>
      </w:r>
      <w:r w:rsidRPr="00CB23DD">
        <w:rPr>
          <w:rFonts w:ascii="Traditional Arabic" w:hAnsi="Traditional Arabic" w:cs="Traditional Arabic"/>
          <w:sz w:val="36"/>
          <w:szCs w:val="36"/>
          <w:rtl/>
        </w:rPr>
        <w:t xml:space="preserve"> أمام المجتمع بما تقتضيه من دقة الخبر ونزاهة الأداء وحسن القيام بالوظيفة الصَّحفيَّة. ومن تفاعل هذين البُعدين يتبلور </w:t>
      </w:r>
      <w:r w:rsidRPr="00CB23DD">
        <w:rPr>
          <w:rFonts w:ascii="Traditional Arabic" w:hAnsi="Traditional Arabic" w:cs="Traditional Arabic"/>
          <w:b/>
          <w:bCs/>
          <w:sz w:val="36"/>
          <w:szCs w:val="36"/>
          <w:rtl/>
        </w:rPr>
        <w:t>ميزان الصَّحافة</w:t>
      </w:r>
      <w:r w:rsidRPr="00CB23DD">
        <w:rPr>
          <w:rFonts w:ascii="Traditional Arabic" w:hAnsi="Traditional Arabic" w:cs="Traditional Arabic"/>
          <w:sz w:val="36"/>
          <w:szCs w:val="36"/>
          <w:rtl/>
        </w:rPr>
        <w:t xml:space="preserve"> في ثلاث دوائر مترابطة</w:t>
      </w:r>
      <w:r w:rsidRPr="00CB23DD">
        <w:rPr>
          <w:rFonts w:ascii="Traditional Arabic" w:hAnsi="Traditional Arabic" w:cs="Traditional Arabic"/>
          <w:sz w:val="36"/>
          <w:szCs w:val="36"/>
        </w:rPr>
        <w:t>:</w:t>
      </w:r>
    </w:p>
    <w:p w14:paraId="3AEDDA18" w14:textId="1BDB8BD1" w:rsidR="00186EF4" w:rsidRPr="00CB23DD" w:rsidRDefault="00186EF4" w:rsidP="00186EF4">
      <w:pPr>
        <w:bidi/>
        <w:spacing w:after="0" w:line="240" w:lineRule="auto"/>
        <w:ind w:left="95"/>
        <w:rPr>
          <w:rFonts w:ascii="Traditional Arabic" w:hAnsi="Traditional Arabic" w:cs="Traditional Arabic"/>
          <w:sz w:val="36"/>
          <w:szCs w:val="36"/>
        </w:rPr>
      </w:pPr>
      <w:r w:rsidRPr="00CB23DD">
        <w:rPr>
          <w:rFonts w:ascii="Traditional Arabic" w:hAnsi="Traditional Arabic" w:cs="Traditional Arabic"/>
          <w:b/>
          <w:bCs/>
          <w:sz w:val="36"/>
          <w:szCs w:val="36"/>
          <w:rtl/>
        </w:rPr>
        <w:t>أمانة الحقيقة</w:t>
      </w:r>
      <w:r w:rsidRPr="00CB23DD">
        <w:rPr>
          <w:rFonts w:ascii="Traditional Arabic" w:hAnsi="Traditional Arabic" w:cs="Traditional Arabic"/>
          <w:sz w:val="36"/>
          <w:szCs w:val="36"/>
          <w:rtl/>
        </w:rPr>
        <w:t>، وتتصل بصحة المعلومة وثبوتها؛ و</w:t>
      </w:r>
      <w:r w:rsidRPr="00CB23DD">
        <w:rPr>
          <w:rFonts w:ascii="Traditional Arabic" w:hAnsi="Traditional Arabic" w:cs="Traditional Arabic"/>
          <w:b/>
          <w:bCs/>
          <w:sz w:val="36"/>
          <w:szCs w:val="36"/>
          <w:rtl/>
        </w:rPr>
        <w:t>أمانة الأداء</w:t>
      </w:r>
      <w:r w:rsidRPr="00CB23DD">
        <w:rPr>
          <w:rFonts w:ascii="Traditional Arabic" w:hAnsi="Traditional Arabic" w:cs="Traditional Arabic"/>
          <w:sz w:val="36"/>
          <w:szCs w:val="36"/>
          <w:rtl/>
        </w:rPr>
        <w:t>، وتتصل بمسار التعامل مع المعلومة وتقديمها؛ و</w:t>
      </w:r>
      <w:r w:rsidRPr="00CB23DD">
        <w:rPr>
          <w:rFonts w:ascii="Traditional Arabic" w:hAnsi="Traditional Arabic" w:cs="Traditional Arabic"/>
          <w:b/>
          <w:bCs/>
          <w:sz w:val="36"/>
          <w:szCs w:val="36"/>
          <w:rtl/>
        </w:rPr>
        <w:t>أمانة الأثر</w:t>
      </w:r>
      <w:r w:rsidRPr="00CB23DD">
        <w:rPr>
          <w:rFonts w:ascii="Traditional Arabic" w:hAnsi="Traditional Arabic" w:cs="Traditional Arabic"/>
          <w:sz w:val="36"/>
          <w:szCs w:val="36"/>
          <w:rtl/>
        </w:rPr>
        <w:t>، وتت</w:t>
      </w:r>
      <w:r w:rsidR="00954C9D"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صل بالحقوق والمَصالح ومآلات النَّشر</w:t>
      </w:r>
      <w:r w:rsidRPr="00CB23DD">
        <w:rPr>
          <w:rFonts w:ascii="Traditional Arabic" w:hAnsi="Traditional Arabic" w:cs="Traditional Arabic"/>
          <w:sz w:val="36"/>
          <w:szCs w:val="36"/>
        </w:rPr>
        <w:t>.</w:t>
      </w:r>
    </w:p>
    <w:p w14:paraId="51D4ABC0" w14:textId="092F1882" w:rsidR="00186EF4" w:rsidRPr="00CB23DD" w:rsidRDefault="00186EF4" w:rsidP="00067D17">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وتنتظم بهذه الدوائر مسؤوليَّة الكلمة الصَّحفيَّة منذ نشأة المعلومة حتى استقرار أثرها في معادلة جامعة</w:t>
      </w:r>
      <w:r w:rsidR="00067D17" w:rsidRPr="00CB23DD">
        <w:rPr>
          <w:rFonts w:ascii="Traditional Arabic" w:hAnsi="Traditional Arabic" w:cs="Traditional Arabic"/>
          <w:sz w:val="36"/>
          <w:szCs w:val="36"/>
          <w:rtl/>
        </w:rPr>
        <w:t xml:space="preserve">: </w:t>
      </w:r>
      <w:r w:rsidRPr="00CB23DD">
        <w:rPr>
          <w:rFonts w:ascii="Traditional Arabic" w:hAnsi="Traditional Arabic" w:cs="Traditional Arabic"/>
          <w:b/>
          <w:bCs/>
          <w:sz w:val="36"/>
          <w:szCs w:val="36"/>
          <w:rtl/>
        </w:rPr>
        <w:t>حقيقة تُصان، وأمانة تُؤدَّى، وأثر يُوزن بميزان العدل والمسؤوليَّة</w:t>
      </w:r>
      <w:r w:rsidR="00067D17"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 xml:space="preserve">وفي هذا الميزان يأخذ مفهوم </w:t>
      </w:r>
      <w:r w:rsidR="00067D17" w:rsidRPr="00CB23DD">
        <w:rPr>
          <w:rFonts w:ascii="Traditional Arabic" w:hAnsi="Traditional Arabic" w:cs="Traditional Arabic"/>
          <w:sz w:val="36"/>
          <w:szCs w:val="36"/>
          <w:rtl/>
        </w:rPr>
        <w:t>«</w:t>
      </w:r>
      <w:r w:rsidRPr="00CB23DD">
        <w:rPr>
          <w:rFonts w:ascii="Traditional Arabic" w:hAnsi="Traditional Arabic" w:cs="Traditional Arabic"/>
          <w:b/>
          <w:bCs/>
          <w:sz w:val="36"/>
          <w:szCs w:val="36"/>
          <w:rtl/>
        </w:rPr>
        <w:t>خيانة التَّعبير الصَّحفي</w:t>
      </w:r>
      <w:r w:rsidR="00067D17"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موقعه أداةً تقويميَّةً تكشف مقدار الاختلال في أداء الأمانة، بينما تتجس</w:t>
      </w:r>
      <w:r w:rsidR="005C2C17"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د دلالاته العمليَّة في صور الممارسة الصَّحفيَّة المعاصرة</w:t>
      </w:r>
      <w:r w:rsidRPr="00CB23DD">
        <w:rPr>
          <w:rFonts w:ascii="Traditional Arabic" w:hAnsi="Traditional Arabic" w:cs="Traditional Arabic"/>
          <w:sz w:val="36"/>
          <w:szCs w:val="36"/>
        </w:rPr>
        <w:t>.</w:t>
      </w:r>
    </w:p>
    <w:p w14:paraId="1EF5F8FC" w14:textId="35E83E84" w:rsidR="001C14CA" w:rsidRPr="00CB23DD" w:rsidRDefault="001C14CA">
      <w:pPr>
        <w:rPr>
          <w:rFonts w:ascii="Traditional Arabic" w:hAnsi="Traditional Arabic" w:cs="Traditional Arabic"/>
          <w:sz w:val="36"/>
          <w:szCs w:val="36"/>
          <w:lang w:val="en-US"/>
        </w:rPr>
      </w:pPr>
      <w:r w:rsidRPr="00CB23DD">
        <w:rPr>
          <w:rFonts w:ascii="Traditional Arabic" w:hAnsi="Traditional Arabic" w:cs="Traditional Arabic"/>
          <w:sz w:val="36"/>
          <w:szCs w:val="36"/>
          <w:rtl/>
        </w:rPr>
        <w:br w:type="page"/>
      </w:r>
    </w:p>
    <w:p w14:paraId="436864BB" w14:textId="0F976ED8" w:rsidR="00D94873" w:rsidRPr="00CB23DD" w:rsidRDefault="00D94873" w:rsidP="008D1AF4">
      <w:pPr>
        <w:widowControl w:val="0"/>
        <w:bidi/>
        <w:spacing w:after="0" w:line="240" w:lineRule="auto"/>
        <w:ind w:left="95"/>
        <w:jc w:val="both"/>
        <w:rPr>
          <w:rFonts w:ascii="Traditional Arabic" w:hAnsi="Traditional Arabic" w:cs="Traditional Arabic"/>
          <w:b/>
          <w:bCs/>
          <w:sz w:val="36"/>
          <w:szCs w:val="36"/>
        </w:rPr>
      </w:pPr>
      <w:bookmarkStart w:id="3" w:name="_Hlk208910501"/>
      <w:r w:rsidRPr="00CB23DD">
        <w:rPr>
          <w:rFonts w:ascii="Traditional Arabic" w:hAnsi="Traditional Arabic" w:cs="Traditional Arabic"/>
          <w:b/>
          <w:bCs/>
          <w:sz w:val="36"/>
          <w:szCs w:val="36"/>
          <w:rtl/>
        </w:rPr>
        <w:lastRenderedPageBreak/>
        <w:t>ثانيًا: ص</w:t>
      </w:r>
      <w:r w:rsidR="00C94A78" w:rsidRPr="00CB23DD">
        <w:rPr>
          <w:rFonts w:ascii="Traditional Arabic" w:hAnsi="Traditional Arabic" w:cs="Traditional Arabic"/>
          <w:b/>
          <w:bCs/>
          <w:sz w:val="36"/>
          <w:szCs w:val="36"/>
          <w:rtl/>
        </w:rPr>
        <w:t>ُ</w:t>
      </w:r>
      <w:r w:rsidRPr="00CB23DD">
        <w:rPr>
          <w:rFonts w:ascii="Traditional Arabic" w:hAnsi="Traditional Arabic" w:cs="Traditional Arabic"/>
          <w:b/>
          <w:bCs/>
          <w:sz w:val="36"/>
          <w:szCs w:val="36"/>
          <w:rtl/>
        </w:rPr>
        <w:t>ور خيانة التَّعبير الصَّحفي في الواقع المعاصر</w:t>
      </w:r>
    </w:p>
    <w:p w14:paraId="16ED28D6" w14:textId="63D02E79" w:rsidR="00D94873" w:rsidRPr="00CB23DD" w:rsidRDefault="00D94873" w:rsidP="00055FE3">
      <w:pPr>
        <w:pStyle w:val="af"/>
        <w:rPr>
          <w:sz w:val="36"/>
          <w:szCs w:val="36"/>
        </w:rPr>
      </w:pPr>
      <w:r w:rsidRPr="00CB23DD">
        <w:rPr>
          <w:sz w:val="36"/>
          <w:szCs w:val="36"/>
          <w:rtl/>
        </w:rPr>
        <w:t>تغادر خيانة التَّعبير حيِّز المفهوم حين تتجسَّد في الممارسة الصَّحفيَّة؛ فالكلمة التي تصنع المعرفة قادرة كذلك على إعادة تشكيل صورة الواقعة، وتوجيه التَّصوُّرات، والتَّأثير في الحقوق والثِّقة والسِّلم المجتمعي. وتتضاعف حساسيَّة هذا الأثر في البيئة الإعلاميَّة المعاصرة مع سرعة الانتشار، وتعدُّد أدوات التَّأثير، وتشابك دوائر التلقي وإعادة النَّشر؛ حتى يصبح الخلل في صناعة المحتوى ممتدًّا من المعلومة إلى الإنسان والمجتمع. ومن هنا تبرز الحاجة إلى قراءة صور الخيانة في بنيتها وآليَّات اشتغالها وآثارها، وربطها بالميزان الشَّرعي الذي يحرس الحقيقة والأداء والمآل؛ وفيما يلي بيان ذلك:</w:t>
      </w:r>
    </w:p>
    <w:p w14:paraId="19B51FDC" w14:textId="2C467A7D" w:rsidR="00E75AE3" w:rsidRPr="00CB23DD" w:rsidRDefault="00AD6028" w:rsidP="008D1AF4">
      <w:pPr>
        <w:widowControl w:val="0"/>
        <w:bidi/>
        <w:spacing w:after="0" w:line="240" w:lineRule="auto"/>
        <w:ind w:left="95"/>
        <w:jc w:val="both"/>
        <w:rPr>
          <w:rFonts w:ascii="Traditional Arabic" w:eastAsia="Times New Roman" w:hAnsi="Traditional Arabic" w:cs="Traditional Arabic"/>
          <w:b/>
          <w:bCs/>
          <w:sz w:val="36"/>
          <w:szCs w:val="36"/>
        </w:rPr>
      </w:pPr>
      <w:r w:rsidRPr="00CB23DD">
        <w:rPr>
          <w:rFonts w:ascii="Traditional Arabic" w:eastAsia="Times New Roman" w:hAnsi="Traditional Arabic" w:cs="Traditional Arabic" w:hint="cs"/>
          <w:b/>
          <w:bCs/>
          <w:sz w:val="36"/>
          <w:szCs w:val="36"/>
          <w:rtl/>
        </w:rPr>
        <w:t>أ-</w:t>
      </w:r>
      <w:r w:rsidR="00C96022" w:rsidRPr="00CB23DD">
        <w:rPr>
          <w:rFonts w:ascii="Traditional Arabic" w:eastAsia="Times New Roman" w:hAnsi="Traditional Arabic" w:cs="Traditional Arabic" w:hint="cs"/>
          <w:b/>
          <w:bCs/>
          <w:sz w:val="36"/>
          <w:szCs w:val="36"/>
          <w:rtl/>
        </w:rPr>
        <w:t xml:space="preserve"> </w:t>
      </w:r>
      <w:r w:rsidR="00E75AE3" w:rsidRPr="00CB23DD">
        <w:rPr>
          <w:rFonts w:ascii="Traditional Arabic" w:eastAsia="Times New Roman" w:hAnsi="Traditional Arabic" w:cs="Traditional Arabic"/>
          <w:b/>
          <w:bCs/>
          <w:sz w:val="36"/>
          <w:szCs w:val="36"/>
          <w:rtl/>
        </w:rPr>
        <w:t>تحريف الحقائق والتَّضليل الإعلامي</w:t>
      </w:r>
    </w:p>
    <w:p w14:paraId="5493F118" w14:textId="77777777" w:rsidR="00E75AE3" w:rsidRPr="00CB23DD" w:rsidRDefault="00E75AE3" w:rsidP="008D1AF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قد تبدأ خيانة الحقيقة الصَّحفيَّة قبل بلوغ المعلومة مرتبة الكذب الصَّريح؛ فالواقعة قد تكون صحيحةً في أصلها، ثم تدخل عليها عمليَّات الانتقاء والاجتزاء والتَّرتيب والعنونة والتَّأطير، فتخرج إلى الجمهور بصورة تغيِّر معناها الكلي. وهنا تكمن دقة التَّضليل الإعلامي؛ إذ يستبقي جزءًا من الحقيقة، ثم يعيد توظيفه في بناء دلالة تتجاوز ما تسنده الوقائع في مجموعها. ومن ثم تمتد أمانة الصَّحفي من صحة المفردة إلى </w:t>
      </w:r>
      <w:r w:rsidRPr="00CB23DD">
        <w:rPr>
          <w:rFonts w:ascii="Traditional Arabic" w:eastAsia="Times New Roman" w:hAnsi="Traditional Arabic" w:cs="Traditional Arabic"/>
          <w:b/>
          <w:bCs/>
          <w:sz w:val="36"/>
          <w:szCs w:val="36"/>
          <w:rtl/>
        </w:rPr>
        <w:t>عدالة تمثيل الحقيقة</w:t>
      </w:r>
      <w:r w:rsidRPr="00CB23DD">
        <w:rPr>
          <w:rFonts w:ascii="Traditional Arabic" w:eastAsia="Times New Roman" w:hAnsi="Traditional Arabic" w:cs="Traditional Arabic"/>
          <w:sz w:val="36"/>
          <w:szCs w:val="36"/>
          <w:rtl/>
        </w:rPr>
        <w:t>؛ لأن المتلقي يبني تصوُّره من خلال ما اختير من الواقعة، وكيف صيغ، وأين وُضع، وما أُبرِز منها وما حُجِب</w:t>
      </w:r>
      <w:r w:rsidRPr="00CB23DD">
        <w:rPr>
          <w:rFonts w:ascii="Traditional Arabic" w:eastAsia="Times New Roman" w:hAnsi="Traditional Arabic" w:cs="Traditional Arabic"/>
          <w:sz w:val="36"/>
          <w:szCs w:val="36"/>
        </w:rPr>
        <w:t>.</w:t>
      </w:r>
    </w:p>
    <w:p w14:paraId="5EB9F162" w14:textId="4803FBBF" w:rsidR="00BB7493" w:rsidRPr="00CB23DD" w:rsidRDefault="00957F7C" w:rsidP="008D1AF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وتقدِّم واقعة مجلة </w:t>
      </w:r>
      <w:r w:rsidRPr="00CB23DD">
        <w:rPr>
          <w:rFonts w:asciiTheme="majorBidi" w:eastAsia="Times New Roman" w:hAnsiTheme="majorBidi" w:cstheme="majorBidi"/>
          <w:sz w:val="36"/>
          <w:szCs w:val="36"/>
        </w:rPr>
        <w:t>Rolling Stone</w:t>
      </w:r>
      <w:r w:rsidRPr="00CB23DD">
        <w:rPr>
          <w:rFonts w:ascii="Traditional Arabic" w:eastAsia="Times New Roman" w:hAnsi="Traditional Arabic" w:cs="Traditional Arabic" w:hint="cs"/>
          <w:sz w:val="36"/>
          <w:szCs w:val="36"/>
          <w:rtl/>
        </w:rPr>
        <w:t xml:space="preserve"> ن</w:t>
      </w:r>
      <w:r w:rsidRPr="00CB23DD">
        <w:rPr>
          <w:rFonts w:ascii="Traditional Arabic" w:eastAsia="Times New Roman" w:hAnsi="Traditional Arabic" w:cs="Traditional Arabic"/>
          <w:sz w:val="36"/>
          <w:szCs w:val="36"/>
          <w:rtl/>
        </w:rPr>
        <w:t>موذجًا كاشفًا لهذا الخلل؛ ففي نوفمبر 2014 نشرت المجلة مادةً بعنوان</w:t>
      </w:r>
      <w:r w:rsidRPr="00CB23DD">
        <w:rPr>
          <w:rFonts w:ascii="Traditional Arabic" w:eastAsia="Times New Roman" w:hAnsi="Traditional Arabic" w:cs="Traditional Arabic"/>
          <w:sz w:val="36"/>
          <w:szCs w:val="36"/>
        </w:rPr>
        <w:t xml:space="preserve"> </w:t>
      </w:r>
      <w:r w:rsidRPr="00CB23DD">
        <w:rPr>
          <w:rFonts w:asciiTheme="majorBidi" w:eastAsia="Times New Roman" w:hAnsiTheme="majorBidi" w:cstheme="majorBidi"/>
          <w:sz w:val="36"/>
          <w:szCs w:val="36"/>
        </w:rPr>
        <w:t>«A Rape on Campus»</w:t>
      </w:r>
      <w:r w:rsidRPr="00CB23DD">
        <w:rPr>
          <w:rFonts w:ascii="Traditional Arabic" w:eastAsia="Times New Roman" w:hAnsi="Traditional Arabic" w:cs="Traditional Arabic"/>
          <w:sz w:val="36"/>
          <w:szCs w:val="36"/>
          <w:rtl/>
        </w:rPr>
        <w:t>، تمحورت حول رواية طالبة عُرفت باسم</w:t>
      </w:r>
      <w:r w:rsidRPr="00CB23DD">
        <w:rPr>
          <w:rFonts w:ascii="Traditional Arabic" w:eastAsia="Times New Roman" w:hAnsi="Traditional Arabic" w:cs="Traditional Arabic"/>
          <w:sz w:val="36"/>
          <w:szCs w:val="36"/>
        </w:rPr>
        <w:t xml:space="preserve"> </w:t>
      </w:r>
      <w:r w:rsidRPr="00CB23DD">
        <w:rPr>
          <w:rFonts w:asciiTheme="majorBidi" w:eastAsia="Times New Roman" w:hAnsiTheme="majorBidi" w:cstheme="majorBidi"/>
          <w:sz w:val="36"/>
          <w:szCs w:val="36"/>
        </w:rPr>
        <w:t>«Jackie»</w:t>
      </w:r>
      <w:r w:rsidRPr="00CB23DD">
        <w:rPr>
          <w:rFonts w:ascii="Traditional Arabic" w:eastAsia="Times New Roman" w:hAnsi="Traditional Arabic" w:cs="Traditional Arabic"/>
          <w:sz w:val="36"/>
          <w:szCs w:val="36"/>
        </w:rPr>
        <w:t xml:space="preserve"> </w:t>
      </w:r>
      <w:r w:rsidRPr="00CB23DD">
        <w:rPr>
          <w:rFonts w:ascii="Traditional Arabic" w:eastAsia="Times New Roman" w:hAnsi="Traditional Arabic" w:cs="Traditional Arabic"/>
          <w:sz w:val="36"/>
          <w:szCs w:val="36"/>
          <w:rtl/>
        </w:rPr>
        <w:t xml:space="preserve">عن اغتصاب جماعي مزعوم في جامعة فرجينيا. وبعد ظهور تساؤلات جوهريَّة حول الرِّواية، كلَّفت المجلة كلية الصَّحافة بجامعة كولومبيا بإجراء مراجعة مستقلَّة لعمليَّة إعداد المادة. وانتهت المراجعة إلى رصد إخفاقات في جمع المعلومات والتَّحرير والإشراف التَّحريري والتَّحقُّق من الوقائع، وبيَّنت أن إجراءات صحفيَّة اعتياديَّة كان من شأنها كشف مشكلات جوهريَّة في الرِّواية قبل النَّشر. وفي 5 أبريل 2015 سحبت </w:t>
      </w:r>
      <w:r w:rsidRPr="00CB23DD">
        <w:rPr>
          <w:rFonts w:asciiTheme="majorBidi" w:eastAsia="Times New Roman" w:hAnsiTheme="majorBidi" w:cstheme="majorBidi"/>
          <w:sz w:val="36"/>
          <w:szCs w:val="36"/>
        </w:rPr>
        <w:t>Rolling Stone</w:t>
      </w:r>
      <w:r w:rsidR="00214C18" w:rsidRPr="00CB23DD">
        <w:rPr>
          <w:rFonts w:ascii="Traditional Arabic" w:eastAsia="Times New Roman" w:hAnsi="Traditional Arabic" w:cs="Traditional Arabic" w:hint="cs"/>
          <w:sz w:val="36"/>
          <w:szCs w:val="36"/>
          <w:rtl/>
        </w:rPr>
        <w:t xml:space="preserve"> ا</w:t>
      </w:r>
      <w:r w:rsidRPr="00CB23DD">
        <w:rPr>
          <w:rFonts w:ascii="Traditional Arabic" w:eastAsia="Times New Roman" w:hAnsi="Traditional Arabic" w:cs="Traditional Arabic"/>
          <w:sz w:val="36"/>
          <w:szCs w:val="36"/>
          <w:rtl/>
        </w:rPr>
        <w:t>لمادة رسميًّا واعتذرت لقرائها ولمن أصابهم الضرر الناشئ عنها</w:t>
      </w:r>
      <w:r w:rsidR="00BB7493" w:rsidRPr="00CB23DD">
        <w:rPr>
          <w:rFonts w:ascii="Traditional Arabic" w:eastAsia="Times New Roman" w:hAnsi="Traditional Arabic" w:cs="Traditional Arabic"/>
          <w:sz w:val="36"/>
          <w:szCs w:val="36"/>
          <w:rtl/>
        </w:rPr>
        <w:t>.</w:t>
      </w:r>
      <w:r w:rsidR="00BB7493" w:rsidRPr="00CB23DD">
        <w:rPr>
          <w:rStyle w:val="1Char"/>
          <w:color w:val="auto"/>
          <w:sz w:val="36"/>
          <w:szCs w:val="36"/>
          <w:vertAlign w:val="superscript"/>
          <w:rtl/>
        </w:rPr>
        <w:t xml:space="preserve"> </w:t>
      </w:r>
      <w:r w:rsidR="00BB7493" w:rsidRPr="00CB23DD">
        <w:rPr>
          <w:rStyle w:val="aa"/>
          <w:sz w:val="36"/>
          <w:szCs w:val="36"/>
          <w:vertAlign w:val="superscript"/>
          <w:rtl/>
        </w:rPr>
        <w:footnoteReference w:id="27"/>
      </w:r>
      <w:r w:rsidR="00BB7493" w:rsidRPr="00CB23DD">
        <w:rPr>
          <w:rFonts w:ascii="Traditional Arabic" w:eastAsia="Times New Roman" w:hAnsi="Traditional Arabic" w:cs="Traditional Arabic"/>
          <w:sz w:val="36"/>
          <w:szCs w:val="36"/>
          <w:rtl/>
        </w:rPr>
        <w:t xml:space="preserve"> </w:t>
      </w:r>
      <w:r w:rsidR="00304327" w:rsidRPr="00CB23DD">
        <w:rPr>
          <w:rFonts w:ascii="Traditional Arabic" w:eastAsia="Times New Roman" w:hAnsi="Traditional Arabic" w:cs="Traditional Arabic"/>
          <w:sz w:val="36"/>
          <w:szCs w:val="36"/>
          <w:rtl/>
        </w:rPr>
        <w:t>وتكشف الواقعة أن الجاذبيَّة الإنسانيَّة والسَّرديَّة للر</w:t>
      </w:r>
      <w:r w:rsidR="00875BD7" w:rsidRPr="00CB23DD">
        <w:rPr>
          <w:rFonts w:ascii="Traditional Arabic" w:eastAsia="Times New Roman" w:hAnsi="Traditional Arabic" w:cs="Traditional Arabic" w:hint="cs"/>
          <w:sz w:val="36"/>
          <w:szCs w:val="36"/>
          <w:rtl/>
        </w:rPr>
        <w:t>ِّ</w:t>
      </w:r>
      <w:r w:rsidR="00304327" w:rsidRPr="00CB23DD">
        <w:rPr>
          <w:rFonts w:ascii="Traditional Arabic" w:eastAsia="Times New Roman" w:hAnsi="Traditional Arabic" w:cs="Traditional Arabic"/>
          <w:sz w:val="36"/>
          <w:szCs w:val="36"/>
          <w:rtl/>
        </w:rPr>
        <w:t xml:space="preserve">واية تزيد مسؤوليَّة التَّحقُّق كلما </w:t>
      </w:r>
      <w:r w:rsidR="00304327" w:rsidRPr="00CB23DD">
        <w:rPr>
          <w:rFonts w:ascii="Traditional Arabic" w:eastAsia="Times New Roman" w:hAnsi="Traditional Arabic" w:cs="Traditional Arabic"/>
          <w:sz w:val="36"/>
          <w:szCs w:val="36"/>
          <w:rtl/>
        </w:rPr>
        <w:lastRenderedPageBreak/>
        <w:t>ات</w:t>
      </w:r>
      <w:r w:rsidR="00281FEF" w:rsidRPr="00CB23DD">
        <w:rPr>
          <w:rFonts w:ascii="Traditional Arabic" w:eastAsia="Times New Roman" w:hAnsi="Traditional Arabic" w:cs="Traditional Arabic" w:hint="cs"/>
          <w:sz w:val="36"/>
          <w:szCs w:val="36"/>
          <w:rtl/>
        </w:rPr>
        <w:t>َّ</w:t>
      </w:r>
      <w:r w:rsidR="00304327" w:rsidRPr="00CB23DD">
        <w:rPr>
          <w:rFonts w:ascii="Traditional Arabic" w:eastAsia="Times New Roman" w:hAnsi="Traditional Arabic" w:cs="Traditional Arabic"/>
          <w:sz w:val="36"/>
          <w:szCs w:val="36"/>
          <w:rtl/>
        </w:rPr>
        <w:t>سع أثر الاد</w:t>
      </w:r>
      <w:r w:rsidR="00281FEF" w:rsidRPr="00CB23DD">
        <w:rPr>
          <w:rFonts w:ascii="Traditional Arabic" w:eastAsia="Times New Roman" w:hAnsi="Traditional Arabic" w:cs="Traditional Arabic" w:hint="cs"/>
          <w:sz w:val="36"/>
          <w:szCs w:val="36"/>
          <w:rtl/>
        </w:rPr>
        <w:t>ِّ</w:t>
      </w:r>
      <w:r w:rsidR="00304327" w:rsidRPr="00CB23DD">
        <w:rPr>
          <w:rFonts w:ascii="Traditional Arabic" w:eastAsia="Times New Roman" w:hAnsi="Traditional Arabic" w:cs="Traditional Arabic"/>
          <w:sz w:val="36"/>
          <w:szCs w:val="36"/>
          <w:rtl/>
        </w:rPr>
        <w:t>عاء في السُّمعة والحقوق؛ فكلما عظمت قُدرة الخبر على الإضرار، اشتد</w:t>
      </w:r>
      <w:r w:rsidR="00281FEF" w:rsidRPr="00CB23DD">
        <w:rPr>
          <w:rFonts w:ascii="Traditional Arabic" w:eastAsia="Times New Roman" w:hAnsi="Traditional Arabic" w:cs="Traditional Arabic" w:hint="cs"/>
          <w:sz w:val="36"/>
          <w:szCs w:val="36"/>
          <w:rtl/>
        </w:rPr>
        <w:t>َّ</w:t>
      </w:r>
      <w:r w:rsidR="00304327" w:rsidRPr="00CB23DD">
        <w:rPr>
          <w:rFonts w:ascii="Traditional Arabic" w:eastAsia="Times New Roman" w:hAnsi="Traditional Arabic" w:cs="Traditional Arabic"/>
          <w:sz w:val="36"/>
          <w:szCs w:val="36"/>
          <w:rtl/>
        </w:rPr>
        <w:t>ت الحاجة إلى اختبار أدلته ومصادره</w:t>
      </w:r>
      <w:r w:rsidR="00304327" w:rsidRPr="00CB23DD">
        <w:rPr>
          <w:rFonts w:ascii="Traditional Arabic" w:eastAsia="Times New Roman" w:hAnsi="Traditional Arabic" w:cs="Traditional Arabic"/>
          <w:sz w:val="36"/>
          <w:szCs w:val="36"/>
        </w:rPr>
        <w:t>.</w:t>
      </w:r>
    </w:p>
    <w:p w14:paraId="264A574B" w14:textId="77777777" w:rsidR="00F86446" w:rsidRPr="00CB23DD" w:rsidRDefault="00477611" w:rsidP="008D1AF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وتتجلَّى صورة أخرى أكثر اتصالًا بقُدرة التَّلاعب الرَّقمي على صناعة الواقع في أحداث رامو بكوكس بازار في بنغلاديش سنة 2012؛ فقد سبقت الاعتداءات التي طالت معابد ومنازل بوذيَّة صورةٌ نُسبت إلى صفحة فيسبوك لشخص ب</w:t>
      </w:r>
      <w:r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وذي. وكشف تحقيق صحفي لاحق أن الصفحة المتداولة كانت مركَّبةً رقميًّا، وأن صورةً مسيئةً أُلصقت بصورة مأخوذة من صفحة الحساب، ثم جرى تداولها في سياق أسهم في تأجيج الغضب والعنف</w:t>
      </w:r>
      <w:r w:rsidR="005A476E" w:rsidRPr="00CB23DD">
        <w:rPr>
          <w:rFonts w:ascii="Traditional Arabic" w:eastAsia="Times New Roman" w:hAnsi="Traditional Arabic" w:cs="Traditional Arabic"/>
          <w:sz w:val="36"/>
          <w:szCs w:val="36"/>
          <w:rtl/>
        </w:rPr>
        <w:t>.</w:t>
      </w:r>
      <w:r w:rsidR="005A476E" w:rsidRPr="00CB23DD">
        <w:rPr>
          <w:rStyle w:val="1Char"/>
          <w:color w:val="auto"/>
          <w:sz w:val="36"/>
          <w:szCs w:val="36"/>
          <w:vertAlign w:val="superscript"/>
          <w:rtl/>
        </w:rPr>
        <w:t xml:space="preserve"> </w:t>
      </w:r>
      <w:r w:rsidR="005A476E" w:rsidRPr="00CB23DD">
        <w:rPr>
          <w:rStyle w:val="aa"/>
          <w:sz w:val="36"/>
          <w:szCs w:val="36"/>
          <w:vertAlign w:val="superscript"/>
          <w:rtl/>
        </w:rPr>
        <w:footnoteReference w:id="28"/>
      </w:r>
      <w:r w:rsidR="00BB7493" w:rsidRPr="00CB23DD">
        <w:rPr>
          <w:rFonts w:ascii="Traditional Arabic" w:eastAsia="Times New Roman" w:hAnsi="Traditional Arabic" w:cs="Traditional Arabic"/>
          <w:sz w:val="36"/>
          <w:szCs w:val="36"/>
          <w:rtl/>
        </w:rPr>
        <w:t xml:space="preserve"> </w:t>
      </w:r>
      <w:r w:rsidR="00F86446" w:rsidRPr="00CB23DD">
        <w:rPr>
          <w:rFonts w:ascii="Traditional Arabic" w:eastAsia="Times New Roman" w:hAnsi="Traditional Arabic" w:cs="Traditional Arabic"/>
          <w:sz w:val="36"/>
          <w:szCs w:val="36"/>
          <w:rtl/>
        </w:rPr>
        <w:t xml:space="preserve">وهنا انتقل الخلل من تشويه المعرفة إلى </w:t>
      </w:r>
      <w:r w:rsidR="00F86446" w:rsidRPr="00CB23DD">
        <w:rPr>
          <w:rFonts w:ascii="Traditional Arabic" w:eastAsia="Times New Roman" w:hAnsi="Traditional Arabic" w:cs="Traditional Arabic"/>
          <w:b/>
          <w:bCs/>
          <w:sz w:val="36"/>
          <w:szCs w:val="36"/>
          <w:rtl/>
        </w:rPr>
        <w:t>صناعة أثر اجتماعي</w:t>
      </w:r>
      <w:r w:rsidR="00F86446" w:rsidRPr="00CB23DD">
        <w:rPr>
          <w:rFonts w:ascii="Traditional Arabic" w:eastAsia="Times New Roman" w:hAnsi="Traditional Arabic" w:cs="Traditional Arabic"/>
          <w:sz w:val="36"/>
          <w:szCs w:val="36"/>
          <w:rtl/>
        </w:rPr>
        <w:t>؛ إذ تحولت مادة مصطنعة إلى باعث تعبوي، واكتسب الزَّيف من سرعة التَّداول قُدرةً على التَّأثير في الواقع</w:t>
      </w:r>
      <w:r w:rsidR="00F86446" w:rsidRPr="00CB23DD">
        <w:rPr>
          <w:rFonts w:ascii="Traditional Arabic" w:eastAsia="Times New Roman" w:hAnsi="Traditional Arabic" w:cs="Traditional Arabic"/>
          <w:sz w:val="36"/>
          <w:szCs w:val="36"/>
        </w:rPr>
        <w:t>.</w:t>
      </w:r>
    </w:p>
    <w:p w14:paraId="025C87D6" w14:textId="15AB6C6A" w:rsidR="00BB7493" w:rsidRPr="00CB23DD" w:rsidRDefault="00F86446" w:rsidP="008D1AF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ويجد هذا الخلل ميزانه المباشر في قوله تعالى: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يَا أَيُّهَا الَّذِينَ آمَنُوا إِنْ جَاءَكُمْ فَاسِقٌ بِنَبَإٍ فَتَبَيَّنُوا أَنْ تُصِيبُوا قَوْمًا بِجَهَالَةٍ فَتُصْبِحُوا عَلَى مَا فَعَلْتُمْ نَادِمِينَ</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[الحجرات: 6]. فالآية تصل بين الخبر والتَّحقُّق والأثر</w:t>
      </w:r>
      <w:r w:rsidR="0000648C" w:rsidRPr="00CB23DD">
        <w:rPr>
          <w:rFonts w:ascii="Traditional Arabic" w:eastAsia="Times New Roman" w:hAnsi="Traditional Arabic" w:cs="Traditional Arabic"/>
          <w:sz w:val="36"/>
          <w:szCs w:val="36"/>
          <w:rtl/>
        </w:rPr>
        <w:t>؛</w:t>
      </w:r>
      <w:r w:rsidR="0000648C" w:rsidRPr="00CB23DD">
        <w:rPr>
          <w:rStyle w:val="aa"/>
          <w:rFonts w:ascii="Traditional Arabic" w:hAnsi="Traditional Arabic" w:cs="Traditional Arabic"/>
          <w:sz w:val="36"/>
          <w:szCs w:val="36"/>
          <w:vertAlign w:val="superscript"/>
          <w:rtl/>
        </w:rPr>
        <w:footnoteReference w:id="29"/>
      </w:r>
      <w:r w:rsidR="00BB7493" w:rsidRPr="00CB23DD">
        <w:rPr>
          <w:rFonts w:ascii="Traditional Arabic" w:eastAsia="Times New Roman" w:hAnsi="Traditional Arabic" w:cs="Traditional Arabic"/>
          <w:sz w:val="36"/>
          <w:szCs w:val="36"/>
          <w:rtl/>
        </w:rPr>
        <w:t xml:space="preserve"> </w:t>
      </w:r>
      <w:r w:rsidR="002D5697" w:rsidRPr="00CB23DD">
        <w:rPr>
          <w:rFonts w:ascii="Traditional Arabic" w:eastAsia="Times New Roman" w:hAnsi="Traditional Arabic" w:cs="Traditional Arabic"/>
          <w:sz w:val="36"/>
          <w:szCs w:val="36"/>
          <w:rtl/>
        </w:rPr>
        <w:t>وتجعل التَّبيُّن مرحلةً سابقةً على بناء الموقف والتَّصرُّف بمقتضى الن</w:t>
      </w:r>
      <w:r w:rsidR="006E0F35" w:rsidRPr="00CB23DD">
        <w:rPr>
          <w:rFonts w:ascii="Traditional Arabic" w:eastAsia="Times New Roman" w:hAnsi="Traditional Arabic" w:cs="Traditional Arabic" w:hint="cs"/>
          <w:sz w:val="36"/>
          <w:szCs w:val="36"/>
          <w:rtl/>
        </w:rPr>
        <w:t>َّ</w:t>
      </w:r>
      <w:r w:rsidR="002D5697" w:rsidRPr="00CB23DD">
        <w:rPr>
          <w:rFonts w:ascii="Traditional Arabic" w:eastAsia="Times New Roman" w:hAnsi="Traditional Arabic" w:cs="Traditional Arabic"/>
          <w:sz w:val="36"/>
          <w:szCs w:val="36"/>
          <w:rtl/>
        </w:rPr>
        <w:t xml:space="preserve">بأ، وتربط سلامة المعرفة بما قد يترتب عليها من حقوق ومآلات. ويتكامل هذا الأصل مع قوله تعالى: </w:t>
      </w:r>
      <w:r w:rsidR="00002CE4" w:rsidRPr="00002CE4">
        <w:rPr>
          <w:rFonts w:ascii="Traditional Arabic" w:eastAsia="Times New Roman" w:hAnsi="Traditional Arabic" w:cs="Traditional Arabic"/>
          <w:color w:val="000000" w:themeColor="text1"/>
          <w:sz w:val="36"/>
          <w:szCs w:val="36"/>
          <w:rtl/>
        </w:rPr>
        <w:t>﴿</w:t>
      </w:r>
      <w:r w:rsidR="002D5697" w:rsidRPr="00002CE4">
        <w:rPr>
          <w:rFonts w:ascii="Traditional Arabic" w:eastAsia="Times New Roman" w:hAnsi="Traditional Arabic" w:cs="Traditional Arabic"/>
          <w:color w:val="008000"/>
          <w:sz w:val="36"/>
          <w:szCs w:val="36"/>
          <w:rtl/>
        </w:rPr>
        <w:t>وَلَا تَلْبِسُوا الْحَقَّ بِالْبَاطِلِ وَتَكْتُمُوا الْحَقَّ وَأَنْتُمْ تَعْلَمُونَ</w:t>
      </w:r>
      <w:r w:rsidR="00002CE4" w:rsidRPr="00002CE4">
        <w:rPr>
          <w:rFonts w:ascii="Traditional Arabic" w:eastAsia="Times New Roman" w:hAnsi="Traditional Arabic" w:cs="Traditional Arabic"/>
          <w:color w:val="000000" w:themeColor="text1"/>
          <w:sz w:val="36"/>
          <w:szCs w:val="36"/>
          <w:rtl/>
        </w:rPr>
        <w:t>﴾</w:t>
      </w:r>
      <w:r w:rsidR="002D5697" w:rsidRPr="00CB23DD">
        <w:rPr>
          <w:rFonts w:ascii="Traditional Arabic" w:eastAsia="Times New Roman" w:hAnsi="Traditional Arabic" w:cs="Traditional Arabic"/>
          <w:sz w:val="36"/>
          <w:szCs w:val="36"/>
          <w:rtl/>
        </w:rPr>
        <w:t xml:space="preserve"> [البقرة: 42]؛ فمع خصوص سياق الآية، يؤسِّس النَّهي أصلًا في ذم تلبيس الحق بالباطل وكتمانه مع العلم، وتتجلَّى تطبيقاته الإعلاميَّة في الانتقاء المُضلِّل والاجتزاء وإخفاء العناصر المؤثرة في فهم الواقعة؛ إذ قد تستقيم المفردات منفردةً، بينما تنحرف الصُّورة التي أنتجها جمعها وترتيبها</w:t>
      </w:r>
      <w:r w:rsidR="002D5697" w:rsidRPr="00CB23DD">
        <w:rPr>
          <w:rFonts w:ascii="Traditional Arabic" w:eastAsia="Times New Roman" w:hAnsi="Traditional Arabic" w:cs="Traditional Arabic"/>
          <w:sz w:val="36"/>
          <w:szCs w:val="36"/>
        </w:rPr>
        <w:t>.</w:t>
      </w:r>
    </w:p>
    <w:p w14:paraId="32D3CF3F" w14:textId="2AE73987" w:rsidR="00BB7493" w:rsidRPr="00CB23DD" w:rsidRDefault="00154F82" w:rsidP="008D1AF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ويعزِّز هذا المعنى قول النَّبي صلى الله عليه وسلم</w:t>
      </w:r>
      <w:r w:rsidRPr="00CB23DD">
        <w:rPr>
          <w:rFonts w:ascii="Traditional Arabic" w:eastAsia="Times New Roman" w:hAnsi="Traditional Arabic" w:cs="Traditional Arabic"/>
          <w:sz w:val="36"/>
          <w:szCs w:val="36"/>
        </w:rPr>
        <w:t>:</w:t>
      </w:r>
      <w:r w:rsidR="00BB7493" w:rsidRPr="00CB23DD">
        <w:rPr>
          <w:rFonts w:ascii="Traditional Arabic" w:eastAsia="Times New Roman" w:hAnsi="Traditional Arabic" w:cs="Traditional Arabic"/>
          <w:sz w:val="36"/>
          <w:szCs w:val="36"/>
          <w:rtl/>
        </w:rPr>
        <w:t xml:space="preserve"> «</w:t>
      </w:r>
      <w:r w:rsidR="00093313" w:rsidRPr="00CB23DD">
        <w:rPr>
          <w:rFonts w:ascii="Traditional Arabic" w:eastAsia="Times New Roman" w:hAnsi="Traditional Arabic" w:cs="Traditional Arabic"/>
          <w:sz w:val="36"/>
          <w:szCs w:val="36"/>
          <w:rtl/>
        </w:rPr>
        <w:t>مَنْ غَشَّنَا فَلَيْسَ مِنَّا</w:t>
      </w:r>
      <w:r w:rsidR="00BB7493" w:rsidRPr="00CB23DD">
        <w:rPr>
          <w:rFonts w:ascii="Traditional Arabic" w:eastAsia="Times New Roman" w:hAnsi="Traditional Arabic" w:cs="Traditional Arabic"/>
          <w:sz w:val="36"/>
          <w:szCs w:val="36"/>
          <w:rtl/>
        </w:rPr>
        <w:t>»</w:t>
      </w:r>
      <w:r w:rsidR="005A476E" w:rsidRPr="00CB23DD">
        <w:rPr>
          <w:rFonts w:ascii="Traditional Arabic" w:eastAsia="Times New Roman" w:hAnsi="Traditional Arabic" w:cs="Traditional Arabic"/>
          <w:sz w:val="36"/>
          <w:szCs w:val="36"/>
          <w:rtl/>
        </w:rPr>
        <w:t>.</w:t>
      </w:r>
      <w:r w:rsidR="005A476E" w:rsidRPr="00CB23DD">
        <w:rPr>
          <w:rStyle w:val="1Char"/>
          <w:rFonts w:ascii="Traditional Arabic" w:hAnsi="Traditional Arabic" w:cs="Traditional Arabic"/>
          <w:color w:val="auto"/>
          <w:sz w:val="36"/>
          <w:szCs w:val="36"/>
          <w:vertAlign w:val="superscript"/>
          <w:rtl/>
        </w:rPr>
        <w:t xml:space="preserve"> </w:t>
      </w:r>
      <w:r w:rsidR="005A476E" w:rsidRPr="00CB23DD">
        <w:rPr>
          <w:rStyle w:val="aa"/>
          <w:rFonts w:ascii="Traditional Arabic" w:hAnsi="Traditional Arabic" w:cs="Traditional Arabic"/>
          <w:sz w:val="36"/>
          <w:szCs w:val="36"/>
          <w:vertAlign w:val="superscript"/>
          <w:rtl/>
        </w:rPr>
        <w:footnoteReference w:id="30"/>
      </w:r>
      <w:r w:rsidR="00BB7493" w:rsidRPr="00CB23DD">
        <w:rPr>
          <w:rFonts w:ascii="Traditional Arabic" w:eastAsia="Times New Roman" w:hAnsi="Traditional Arabic" w:cs="Traditional Arabic"/>
          <w:sz w:val="36"/>
          <w:szCs w:val="36"/>
          <w:rtl/>
        </w:rPr>
        <w:t xml:space="preserve"> </w:t>
      </w:r>
      <w:r w:rsidR="009F3AC2" w:rsidRPr="00CB23DD">
        <w:rPr>
          <w:rFonts w:ascii="Traditional Arabic" w:eastAsia="Times New Roman" w:hAnsi="Traditional Arabic" w:cs="Traditional Arabic"/>
          <w:sz w:val="36"/>
          <w:szCs w:val="36"/>
          <w:rtl/>
        </w:rPr>
        <w:t>فالغش يقوم على إظهار الش</w:t>
      </w:r>
      <w:r w:rsidR="00596CAE" w:rsidRPr="00CB23DD">
        <w:rPr>
          <w:rFonts w:ascii="Traditional Arabic" w:eastAsia="Times New Roman" w:hAnsi="Traditional Arabic" w:cs="Traditional Arabic" w:hint="cs"/>
          <w:sz w:val="36"/>
          <w:szCs w:val="36"/>
          <w:rtl/>
        </w:rPr>
        <w:t>َّ</w:t>
      </w:r>
      <w:r w:rsidR="009F3AC2" w:rsidRPr="00CB23DD">
        <w:rPr>
          <w:rFonts w:ascii="Traditional Arabic" w:eastAsia="Times New Roman" w:hAnsi="Traditional Arabic" w:cs="Traditional Arabic"/>
          <w:sz w:val="36"/>
          <w:szCs w:val="36"/>
          <w:rtl/>
        </w:rPr>
        <w:t>يء للمتلقي بصورة ت</w:t>
      </w:r>
      <w:r w:rsidR="0045307F" w:rsidRPr="00CB23DD">
        <w:rPr>
          <w:rFonts w:ascii="Traditional Arabic" w:eastAsia="Times New Roman" w:hAnsi="Traditional Arabic" w:cs="Traditional Arabic" w:hint="cs"/>
          <w:sz w:val="36"/>
          <w:szCs w:val="36"/>
          <w:rtl/>
        </w:rPr>
        <w:t>ُ</w:t>
      </w:r>
      <w:r w:rsidR="009F3AC2" w:rsidRPr="00CB23DD">
        <w:rPr>
          <w:rFonts w:ascii="Traditional Arabic" w:eastAsia="Times New Roman" w:hAnsi="Traditional Arabic" w:cs="Traditional Arabic"/>
          <w:sz w:val="36"/>
          <w:szCs w:val="36"/>
          <w:rtl/>
        </w:rPr>
        <w:t xml:space="preserve">خالف حقيقته، ويلتقي بهذا المعنى مع التَّضليل الإعلامي حين تُستخدَم أدوات </w:t>
      </w:r>
      <w:r w:rsidR="009F3AC2" w:rsidRPr="00CB23DD">
        <w:rPr>
          <w:rFonts w:ascii="Traditional Arabic" w:eastAsia="Times New Roman" w:hAnsi="Traditional Arabic" w:cs="Traditional Arabic"/>
          <w:sz w:val="36"/>
          <w:szCs w:val="36"/>
          <w:rtl/>
        </w:rPr>
        <w:lastRenderedPageBreak/>
        <w:t>الصِّياغة والتَّقديم والتَّأطير في إنتاج إدراك مُخالف لما تسنده الوقائع. ومن مجموع ذلك يمكن بناء تصنيف تحليلي للت</w:t>
      </w:r>
      <w:r w:rsidR="00E213D7" w:rsidRPr="00CB23DD">
        <w:rPr>
          <w:rFonts w:ascii="Traditional Arabic" w:eastAsia="Times New Roman" w:hAnsi="Traditional Arabic" w:cs="Traditional Arabic" w:hint="cs"/>
          <w:sz w:val="36"/>
          <w:szCs w:val="36"/>
          <w:rtl/>
        </w:rPr>
        <w:t>َّ</w:t>
      </w:r>
      <w:r w:rsidR="009F3AC2" w:rsidRPr="00CB23DD">
        <w:rPr>
          <w:rFonts w:ascii="Traditional Arabic" w:eastAsia="Times New Roman" w:hAnsi="Traditional Arabic" w:cs="Traditional Arabic"/>
          <w:sz w:val="36"/>
          <w:szCs w:val="36"/>
          <w:rtl/>
        </w:rPr>
        <w:t>حريف الصَّحفي في ثلاث طبقات مترابطة</w:t>
      </w:r>
      <w:r w:rsidR="00920ED9" w:rsidRPr="00CB23DD">
        <w:rPr>
          <w:rFonts w:ascii="Traditional Arabic" w:eastAsia="Times New Roman" w:hAnsi="Traditional Arabic" w:cs="Traditional Arabic"/>
          <w:sz w:val="36"/>
          <w:szCs w:val="36"/>
          <w:rtl/>
        </w:rPr>
        <w:t xml:space="preserve">: </w:t>
      </w:r>
      <w:r w:rsidR="00F64A1D" w:rsidRPr="00CB23DD">
        <w:rPr>
          <w:rFonts w:ascii="Traditional Arabic" w:hAnsi="Traditional Arabic" w:cs="Traditional Arabic"/>
          <w:sz w:val="36"/>
          <w:szCs w:val="36"/>
          <w:rtl/>
        </w:rPr>
        <w:t>«</w:t>
      </w:r>
      <w:r w:rsidR="009F3AC2" w:rsidRPr="00CB23DD">
        <w:rPr>
          <w:rFonts w:ascii="Traditional Arabic" w:eastAsia="Times New Roman" w:hAnsi="Traditional Arabic" w:cs="Traditional Arabic"/>
          <w:sz w:val="36"/>
          <w:szCs w:val="36"/>
          <w:rtl/>
        </w:rPr>
        <w:t>تحريف المادة</w:t>
      </w:r>
      <w:r w:rsidR="00F64A1D" w:rsidRPr="00CB23DD">
        <w:rPr>
          <w:rFonts w:ascii="Traditional Arabic" w:hAnsi="Traditional Arabic" w:cs="Traditional Arabic"/>
          <w:sz w:val="36"/>
          <w:szCs w:val="36"/>
          <w:rtl/>
        </w:rPr>
        <w:t xml:space="preserve">» </w:t>
      </w:r>
      <w:r w:rsidR="009F3AC2" w:rsidRPr="00CB23DD">
        <w:rPr>
          <w:rFonts w:ascii="Traditional Arabic" w:eastAsia="Times New Roman" w:hAnsi="Traditional Arabic" w:cs="Traditional Arabic"/>
          <w:sz w:val="36"/>
          <w:szCs w:val="36"/>
          <w:rtl/>
        </w:rPr>
        <w:t>بإدخال الزَّائف في أصل الخبر، و**</w:t>
      </w:r>
      <w:r w:rsidR="00F64A1D" w:rsidRPr="00CB23DD">
        <w:rPr>
          <w:rFonts w:ascii="Traditional Arabic" w:hAnsi="Traditional Arabic" w:cs="Traditional Arabic"/>
          <w:sz w:val="36"/>
          <w:szCs w:val="36"/>
          <w:rtl/>
        </w:rPr>
        <w:t>«</w:t>
      </w:r>
      <w:r w:rsidR="009F3AC2" w:rsidRPr="00CB23DD">
        <w:rPr>
          <w:rFonts w:ascii="Traditional Arabic" w:eastAsia="Times New Roman" w:hAnsi="Traditional Arabic" w:cs="Traditional Arabic"/>
          <w:sz w:val="36"/>
          <w:szCs w:val="36"/>
          <w:rtl/>
        </w:rPr>
        <w:t xml:space="preserve">تحريف </w:t>
      </w:r>
      <w:r w:rsidR="00352554" w:rsidRPr="00CB23DD">
        <w:rPr>
          <w:rFonts w:ascii="Traditional Arabic" w:eastAsia="Times New Roman" w:hAnsi="Traditional Arabic" w:cs="Traditional Arabic" w:hint="cs"/>
          <w:sz w:val="36"/>
          <w:szCs w:val="36"/>
          <w:rtl/>
        </w:rPr>
        <w:t>السِّياق</w:t>
      </w:r>
      <w:r w:rsidR="00352554" w:rsidRPr="00CB23DD">
        <w:rPr>
          <w:rFonts w:ascii="Traditional Arabic" w:hAnsi="Traditional Arabic" w:cs="Traditional Arabic" w:hint="cs"/>
          <w:sz w:val="36"/>
          <w:szCs w:val="36"/>
          <w:rtl/>
        </w:rPr>
        <w:t>»</w:t>
      </w:r>
      <w:r w:rsidR="00352554" w:rsidRPr="00CB23DD">
        <w:rPr>
          <w:rFonts w:ascii="Traditional Arabic" w:eastAsia="Times New Roman" w:hAnsi="Traditional Arabic" w:cs="Traditional Arabic"/>
          <w:sz w:val="36"/>
          <w:szCs w:val="36"/>
          <w:rtl/>
        </w:rPr>
        <w:t>*</w:t>
      </w:r>
      <w:r w:rsidR="009F3AC2" w:rsidRPr="00CB23DD">
        <w:rPr>
          <w:rFonts w:ascii="Traditional Arabic" w:eastAsia="Times New Roman" w:hAnsi="Traditional Arabic" w:cs="Traditional Arabic"/>
          <w:sz w:val="36"/>
          <w:szCs w:val="36"/>
          <w:rtl/>
        </w:rPr>
        <w:t>* باجتزاء الصَّحيح أو حجب ما يفسِّره، و**</w:t>
      </w:r>
      <w:r w:rsidR="00F64A1D" w:rsidRPr="00CB23DD">
        <w:rPr>
          <w:rFonts w:ascii="Traditional Arabic" w:hAnsi="Traditional Arabic" w:cs="Traditional Arabic"/>
          <w:sz w:val="36"/>
          <w:szCs w:val="36"/>
          <w:rtl/>
        </w:rPr>
        <w:t>«</w:t>
      </w:r>
      <w:r w:rsidR="009F3AC2" w:rsidRPr="00CB23DD">
        <w:rPr>
          <w:rFonts w:ascii="Traditional Arabic" w:eastAsia="Times New Roman" w:hAnsi="Traditional Arabic" w:cs="Traditional Arabic"/>
          <w:sz w:val="36"/>
          <w:szCs w:val="36"/>
          <w:rtl/>
        </w:rPr>
        <w:t>تحريف الدَّلالة</w:t>
      </w:r>
      <w:r w:rsidR="00F64A1D" w:rsidRPr="00CB23DD">
        <w:rPr>
          <w:rFonts w:ascii="Traditional Arabic" w:hAnsi="Traditional Arabic" w:cs="Traditional Arabic"/>
          <w:sz w:val="36"/>
          <w:szCs w:val="36"/>
          <w:rtl/>
        </w:rPr>
        <w:t>»</w:t>
      </w:r>
      <w:r w:rsidR="009F3AC2" w:rsidRPr="00CB23DD">
        <w:rPr>
          <w:rFonts w:ascii="Traditional Arabic" w:eastAsia="Times New Roman" w:hAnsi="Traditional Arabic" w:cs="Traditional Arabic"/>
          <w:sz w:val="36"/>
          <w:szCs w:val="36"/>
          <w:rtl/>
        </w:rPr>
        <w:t>** بصياغة المادة وتأطيرها على نحو يقود إلى انطباع تعجز الوقائع في مجموعها عن إسناده</w:t>
      </w:r>
      <w:r w:rsidR="009F3AC2" w:rsidRPr="00CB23DD">
        <w:rPr>
          <w:rFonts w:ascii="Traditional Arabic" w:eastAsia="Times New Roman" w:hAnsi="Traditional Arabic" w:cs="Traditional Arabic"/>
          <w:sz w:val="36"/>
          <w:szCs w:val="36"/>
        </w:rPr>
        <w:t>.</w:t>
      </w:r>
    </w:p>
    <w:p w14:paraId="74BCF1C0" w14:textId="2BF2C48F" w:rsidR="009D6DF7" w:rsidRPr="00CB23DD" w:rsidRDefault="00AD6028" w:rsidP="008D1AF4">
      <w:pPr>
        <w:widowControl w:val="0"/>
        <w:bidi/>
        <w:spacing w:after="0" w:line="240" w:lineRule="auto"/>
        <w:ind w:left="95"/>
        <w:jc w:val="both"/>
        <w:rPr>
          <w:rFonts w:ascii="Traditional Arabic" w:eastAsia="Times New Roman" w:hAnsi="Traditional Arabic" w:cs="Traditional Arabic"/>
          <w:b/>
          <w:bCs/>
          <w:sz w:val="36"/>
          <w:szCs w:val="36"/>
        </w:rPr>
      </w:pPr>
      <w:bookmarkStart w:id="4" w:name="_Hlk208910519"/>
      <w:bookmarkEnd w:id="3"/>
      <w:r w:rsidRPr="00CB23DD">
        <w:rPr>
          <w:rFonts w:ascii="Traditional Arabic" w:eastAsia="Times New Roman" w:hAnsi="Traditional Arabic" w:cs="Traditional Arabic" w:hint="cs"/>
          <w:b/>
          <w:bCs/>
          <w:sz w:val="36"/>
          <w:szCs w:val="36"/>
          <w:rtl/>
        </w:rPr>
        <w:t>ب-</w:t>
      </w:r>
      <w:r w:rsidR="009D6DF7" w:rsidRPr="00CB23DD">
        <w:rPr>
          <w:rFonts w:ascii="Traditional Arabic" w:eastAsia="Times New Roman" w:hAnsi="Traditional Arabic" w:cs="Traditional Arabic" w:hint="cs"/>
          <w:b/>
          <w:bCs/>
          <w:sz w:val="36"/>
          <w:szCs w:val="36"/>
          <w:rtl/>
        </w:rPr>
        <w:t xml:space="preserve"> </w:t>
      </w:r>
      <w:r w:rsidR="009D6DF7" w:rsidRPr="00CB23DD">
        <w:rPr>
          <w:rFonts w:ascii="Traditional Arabic" w:eastAsia="Times New Roman" w:hAnsi="Traditional Arabic" w:cs="Traditional Arabic"/>
          <w:b/>
          <w:bCs/>
          <w:sz w:val="36"/>
          <w:szCs w:val="36"/>
          <w:rtl/>
        </w:rPr>
        <w:t>الكذب الصَّحفي ونشر الإشاعات</w:t>
      </w:r>
    </w:p>
    <w:p w14:paraId="0F934924" w14:textId="40EB54B9" w:rsidR="009D6DF7" w:rsidRPr="00CB23DD" w:rsidRDefault="009D6DF7" w:rsidP="008D1AF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إذا كان تحريف الحقائق يعيد تشكيل واقعة قائمة، فإن الكذب الصَّحفي والإشاعة ينقلان الخلل إلى مستوى آخر من صناعة المعرفة؛ إذ تدخل المجال العام معلومة يفتقر مضمونها إلى سند ثابت، ثم تتكاثر بالتَّداول والتَّكرار حتى يكتسب حضورها المتواتر قوَّةً توهم المتلقي بصدقها. وتزداد الإشاعة تعقيدًا في البيئة الرَّقميَّة؛ لأنها تتحرك عبر سلسلة من المنشئين والنَّاقلين والمشاركين، وقد تبدأ بقصد الاختلاق، ثم يحملها آخرون بحسن ظن أو تسرُّع، فتتسع دائرة الأثر وتتفاوت المسؤوليَّة بحسب العلم والقصد ودرجة التَّفريط في التَّثبت. ومن هنا تبرز ضرورة التَّمييز بين </w:t>
      </w:r>
      <w:r w:rsidR="009F6BB5"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اختلاق الكذب</w:t>
      </w:r>
      <w:r w:rsidR="009F6BB5" w:rsidRPr="00CB23DD">
        <w:rPr>
          <w:rFonts w:ascii="Traditional Arabic" w:hAnsi="Traditional Arabic" w:cs="Traditional Arabic"/>
          <w:sz w:val="36"/>
          <w:szCs w:val="36"/>
          <w:rtl/>
        </w:rPr>
        <w:t xml:space="preserve">» </w:t>
      </w:r>
      <w:r w:rsidRPr="00CB23DD">
        <w:rPr>
          <w:rFonts w:ascii="Traditional Arabic" w:eastAsia="Times New Roman" w:hAnsi="Traditional Arabic" w:cs="Traditional Arabic"/>
          <w:sz w:val="36"/>
          <w:szCs w:val="36"/>
          <w:rtl/>
        </w:rPr>
        <w:t>بإنشاء المعلومة الزَّائفة، و**</w:t>
      </w:r>
      <w:r w:rsidR="009F6BB5"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ترويج الإشاعة</w:t>
      </w:r>
      <w:r w:rsidR="009F6BB5"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 بتوسيع دائرة حضورها، و**</w:t>
      </w:r>
      <w:r w:rsidR="009F6BB5"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نقل الخبر غير المتحقَّق منه</w:t>
      </w:r>
      <w:r w:rsidR="009F6BB5"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 بمنحه قوَّة التَّداول قبل استكمال شروط التَّثبت؛ وهي صور تتفاوت في مناط المسؤوليَّة ودرجتها، وتلتقي في تهديد سلامة المعرفة العامَّة</w:t>
      </w:r>
      <w:r w:rsidRPr="00CB23DD">
        <w:rPr>
          <w:rFonts w:ascii="Traditional Arabic" w:eastAsia="Times New Roman" w:hAnsi="Traditional Arabic" w:cs="Traditional Arabic"/>
          <w:sz w:val="36"/>
          <w:szCs w:val="36"/>
        </w:rPr>
        <w:t>.</w:t>
      </w:r>
    </w:p>
    <w:p w14:paraId="07A36CCD" w14:textId="78AB5AD6" w:rsidR="00121148" w:rsidRPr="00CB23DD" w:rsidRDefault="009D6DF7" w:rsidP="008D1AF4">
      <w:pPr>
        <w:widowControl w:val="0"/>
        <w:bidi/>
        <w:spacing w:after="0" w:line="240" w:lineRule="auto"/>
        <w:ind w:left="95"/>
        <w:jc w:val="both"/>
        <w:rPr>
          <w:rFonts w:ascii="Traditional Arabic" w:hAnsi="Traditional Arabic" w:cs="Traditional Arabic"/>
          <w:sz w:val="36"/>
          <w:szCs w:val="36"/>
        </w:rPr>
      </w:pPr>
      <w:r w:rsidRPr="00CB23DD">
        <w:rPr>
          <w:rFonts w:ascii="Traditional Arabic" w:eastAsia="Times New Roman" w:hAnsi="Traditional Arabic" w:cs="Traditional Arabic"/>
          <w:sz w:val="36"/>
          <w:szCs w:val="36"/>
          <w:rtl/>
        </w:rPr>
        <w:t>وتكشف قضية فريق اللاكروس بجامعة ديوك سنة 2006 عن خطورة انتقال الاتهام إلى المجال الإعلامي قبل اكتمال التَّحقُّق؛ فقد وُجِّهت إلى ثلاثة من لاعبي الفريق اتهامات بارتكاب اعتداء جنسي، وحظيت القضية بتغطية إعلاميَّة وطنيَّة واسعة، ثم أُسقطت جميع التهم في 11 أبريل 2007، وأعلن المدعي العام لولاية نورث كارولاينا براءة اللاعبين الثلاثة منها. وأصبحت التَّغطية الإعلاميَّة للقضية نفسها موضوعًا للنَّقد والدراسة في أخلاقيَّات الصِّحافة، ولا سيما ما صاحبها من استعجال في بناء السَّرديَّات والأحكام قبل استقرار الحقائق</w:t>
      </w:r>
      <w:bookmarkEnd w:id="4"/>
      <w:r w:rsidRPr="00CB23DD">
        <w:rPr>
          <w:rFonts w:ascii="Traditional Arabic" w:eastAsia="Times New Roman" w:hAnsi="Traditional Arabic" w:cs="Traditional Arabic"/>
          <w:sz w:val="36"/>
          <w:szCs w:val="36"/>
          <w:rtl/>
        </w:rPr>
        <w:t>.</w:t>
      </w:r>
      <w:r w:rsidR="00773B5F" w:rsidRPr="00CB23DD">
        <w:rPr>
          <w:rStyle w:val="aa"/>
          <w:rFonts w:ascii="Traditional Arabic" w:hAnsi="Traditional Arabic" w:cs="Traditional Arabic"/>
          <w:sz w:val="36"/>
          <w:szCs w:val="36"/>
          <w:vertAlign w:val="superscript"/>
          <w:rtl/>
        </w:rPr>
        <w:footnoteReference w:id="31"/>
      </w:r>
      <w:r w:rsidR="00121148" w:rsidRPr="00CB23DD">
        <w:rPr>
          <w:rFonts w:ascii="Traditional Arabic" w:hAnsi="Traditional Arabic" w:cs="Traditional Arabic"/>
          <w:sz w:val="36"/>
          <w:szCs w:val="36"/>
          <w:rtl/>
        </w:rPr>
        <w:t xml:space="preserve"> </w:t>
      </w:r>
      <w:r w:rsidR="006479D1" w:rsidRPr="00CB23DD">
        <w:rPr>
          <w:rFonts w:ascii="Traditional Arabic" w:hAnsi="Traditional Arabic" w:cs="Traditional Arabic"/>
          <w:sz w:val="36"/>
          <w:szCs w:val="36"/>
          <w:rtl/>
        </w:rPr>
        <w:t xml:space="preserve">وتتجاوز دلالة المثال خطأ واقعة بعينها إلى آليَّة </w:t>
      </w:r>
      <w:r w:rsidR="006479D1" w:rsidRPr="00CB23DD">
        <w:rPr>
          <w:rFonts w:ascii="Traditional Arabic" w:hAnsi="Traditional Arabic" w:cs="Traditional Arabic"/>
          <w:sz w:val="36"/>
          <w:szCs w:val="36"/>
          <w:rtl/>
        </w:rPr>
        <w:lastRenderedPageBreak/>
        <w:t xml:space="preserve">أشد أثرًا؛ إذ يستطيع التَّكرار الإعلامي أن ينقل الاتهام من </w:t>
      </w:r>
      <w:r w:rsidR="00F30046" w:rsidRPr="00CB23DD">
        <w:rPr>
          <w:rFonts w:ascii="Traditional Arabic" w:hAnsi="Traditional Arabic" w:cs="Traditional Arabic"/>
          <w:sz w:val="36"/>
          <w:szCs w:val="36"/>
          <w:rtl/>
        </w:rPr>
        <w:t>«</w:t>
      </w:r>
      <w:r w:rsidR="006479D1" w:rsidRPr="00CB23DD">
        <w:rPr>
          <w:rFonts w:ascii="Traditional Arabic" w:hAnsi="Traditional Arabic" w:cs="Traditional Arabic"/>
          <w:sz w:val="36"/>
          <w:szCs w:val="36"/>
          <w:rtl/>
        </w:rPr>
        <w:t>معلومة قيد الفحص</w:t>
      </w:r>
      <w:r w:rsidR="00F30046" w:rsidRPr="00CB23DD">
        <w:rPr>
          <w:rFonts w:ascii="Traditional Arabic" w:hAnsi="Traditional Arabic" w:cs="Traditional Arabic"/>
          <w:sz w:val="36"/>
          <w:szCs w:val="36"/>
          <w:rtl/>
        </w:rPr>
        <w:t xml:space="preserve">» </w:t>
      </w:r>
      <w:r w:rsidR="006479D1" w:rsidRPr="00CB23DD">
        <w:rPr>
          <w:rFonts w:ascii="Traditional Arabic" w:hAnsi="Traditional Arabic" w:cs="Traditional Arabic"/>
          <w:sz w:val="36"/>
          <w:szCs w:val="36"/>
          <w:rtl/>
        </w:rPr>
        <w:t xml:space="preserve">إلى </w:t>
      </w:r>
      <w:r w:rsidR="00F30046" w:rsidRPr="00CB23DD">
        <w:rPr>
          <w:rFonts w:ascii="Traditional Arabic" w:hAnsi="Traditional Arabic" w:cs="Traditional Arabic"/>
          <w:sz w:val="36"/>
          <w:szCs w:val="36"/>
          <w:rtl/>
        </w:rPr>
        <w:t>«</w:t>
      </w:r>
      <w:r w:rsidR="006479D1" w:rsidRPr="00CB23DD">
        <w:rPr>
          <w:rFonts w:ascii="Traditional Arabic" w:hAnsi="Traditional Arabic" w:cs="Traditional Arabic"/>
          <w:sz w:val="36"/>
          <w:szCs w:val="36"/>
          <w:rtl/>
        </w:rPr>
        <w:t>حقيقة اجتماعيَّة متخيَّلة</w:t>
      </w:r>
      <w:r w:rsidR="00F30046" w:rsidRPr="00CB23DD">
        <w:rPr>
          <w:rFonts w:ascii="Traditional Arabic" w:hAnsi="Traditional Arabic" w:cs="Traditional Arabic"/>
          <w:sz w:val="36"/>
          <w:szCs w:val="36"/>
          <w:rtl/>
        </w:rPr>
        <w:t xml:space="preserve">» </w:t>
      </w:r>
      <w:r w:rsidR="006479D1" w:rsidRPr="00CB23DD">
        <w:rPr>
          <w:rFonts w:ascii="Traditional Arabic" w:hAnsi="Traditional Arabic" w:cs="Traditional Arabic"/>
          <w:sz w:val="36"/>
          <w:szCs w:val="36"/>
          <w:rtl/>
        </w:rPr>
        <w:t>تستقر في الوعي العام قبل أن يستقر الدليل</w:t>
      </w:r>
      <w:r w:rsidR="006479D1" w:rsidRPr="00CB23DD">
        <w:rPr>
          <w:rFonts w:ascii="Traditional Arabic" w:hAnsi="Traditional Arabic" w:cs="Traditional Arabic"/>
          <w:sz w:val="36"/>
          <w:szCs w:val="36"/>
        </w:rPr>
        <w:t>.</w:t>
      </w:r>
    </w:p>
    <w:p w14:paraId="273AF790" w14:textId="5F369D8D" w:rsidR="00121148" w:rsidRPr="00CB23DD" w:rsidRDefault="006479D1" w:rsidP="008D1AF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وتبدو الصِّلة بين الإشاعة والأثر المادي أكثر حدَّةً في واقعة</w:t>
      </w:r>
      <w:r w:rsidRPr="00CB23DD">
        <w:rPr>
          <w:rFonts w:ascii="Traditional Arabic" w:hAnsi="Traditional Arabic" w:cs="Traditional Arabic"/>
          <w:sz w:val="36"/>
          <w:szCs w:val="36"/>
        </w:rPr>
        <w:t xml:space="preserve"> </w:t>
      </w:r>
      <w:r w:rsidRPr="00CB23DD">
        <w:rPr>
          <w:rFonts w:asciiTheme="majorBidi" w:hAnsiTheme="majorBidi" w:cstheme="majorBidi"/>
          <w:sz w:val="36"/>
          <w:szCs w:val="36"/>
        </w:rPr>
        <w:t>«Pizzagate»</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 xml:space="preserve">بواشنطن سنة 2016؛ إذ انتشرت عبر الإنترنت ادعاءات زائفة تربط مطعم </w:t>
      </w:r>
      <w:r w:rsidRPr="00CB23DD">
        <w:rPr>
          <w:rFonts w:asciiTheme="majorBidi" w:hAnsiTheme="majorBidi" w:cstheme="majorBidi"/>
          <w:sz w:val="36"/>
          <w:szCs w:val="36"/>
        </w:rPr>
        <w:t>Comet Ping Pong</w:t>
      </w:r>
      <w:r w:rsidR="00DF4CD2" w:rsidRPr="00CB23DD">
        <w:rPr>
          <w:rFonts w:ascii="Traditional Arabic" w:hAnsi="Traditional Arabic" w:cs="Traditional Arabic" w:hint="cs"/>
          <w:sz w:val="36"/>
          <w:szCs w:val="36"/>
          <w:rtl/>
        </w:rPr>
        <w:t xml:space="preserve"> ب</w:t>
      </w:r>
      <w:r w:rsidRPr="00CB23DD">
        <w:rPr>
          <w:rFonts w:ascii="Traditional Arabic" w:hAnsi="Traditional Arabic" w:cs="Traditional Arabic"/>
          <w:sz w:val="36"/>
          <w:szCs w:val="36"/>
          <w:rtl/>
        </w:rPr>
        <w:t>شبكة للاتجار الجنسي بالأطفال. وفي 4 ديسمبر 2016 دخل</w:t>
      </w:r>
      <w:r w:rsidRPr="00CB23DD">
        <w:rPr>
          <w:rFonts w:ascii="Traditional Arabic" w:hAnsi="Traditional Arabic" w:cs="Traditional Arabic"/>
          <w:sz w:val="36"/>
          <w:szCs w:val="36"/>
        </w:rPr>
        <w:t xml:space="preserve"> </w:t>
      </w:r>
      <w:r w:rsidRPr="00CB23DD">
        <w:rPr>
          <w:rFonts w:asciiTheme="majorBidi" w:hAnsiTheme="majorBidi" w:cstheme="majorBidi"/>
          <w:sz w:val="36"/>
          <w:szCs w:val="36"/>
        </w:rPr>
        <w:t xml:space="preserve">Edgar Maddison Welch </w:t>
      </w:r>
      <w:r w:rsidRPr="00CB23DD">
        <w:rPr>
          <w:rFonts w:ascii="Traditional Arabic" w:hAnsi="Traditional Arabic" w:cs="Traditional Arabic"/>
          <w:sz w:val="36"/>
          <w:szCs w:val="36"/>
          <w:rtl/>
        </w:rPr>
        <w:t>المطعم مسلَّحًا، وأطلق النار داخله قبل أن يسلِّم نفسه، من دون وقوع إصابات جسديَّة. وقد ارتبطت الواقعة في السِّجل العام بما عُرف باس</w:t>
      </w:r>
      <w:r w:rsidR="00F30046" w:rsidRPr="00CB23DD">
        <w:rPr>
          <w:rFonts w:ascii="Traditional Arabic" w:hAnsi="Traditional Arabic" w:cs="Traditional Arabic" w:hint="cs"/>
          <w:sz w:val="36"/>
          <w:szCs w:val="36"/>
          <w:rtl/>
        </w:rPr>
        <w:t xml:space="preserve">م </w:t>
      </w:r>
      <w:r w:rsidRPr="00CB23DD">
        <w:rPr>
          <w:rFonts w:asciiTheme="majorBidi" w:hAnsiTheme="majorBidi" w:cstheme="majorBidi"/>
          <w:sz w:val="36"/>
          <w:szCs w:val="36"/>
        </w:rPr>
        <w:t>«Pizzagate»</w:t>
      </w:r>
      <w:r w:rsidRPr="00CB23DD">
        <w:rPr>
          <w:rFonts w:ascii="Traditional Arabic" w:hAnsi="Traditional Arabic" w:cs="Traditional Arabic"/>
          <w:sz w:val="36"/>
          <w:szCs w:val="36"/>
          <w:rtl/>
        </w:rPr>
        <w:t>، وهي مجموعة ادعاءات كاذبة انتشرت عبر الإنترنت</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 xml:space="preserve">وتكشف الواقعة أن الإشاعة قد تعبر من فضاء التَّداول الرَّقمي وتكشف البيئة البنغلاديشيَّة بدورها اتساع صور المعلومات المُضلِّلة؛ فقد أعلن </w:t>
      </w:r>
      <w:r w:rsidRPr="00CB23DD">
        <w:rPr>
          <w:rFonts w:asciiTheme="majorBidi" w:hAnsiTheme="majorBidi" w:cstheme="majorBidi"/>
          <w:sz w:val="36"/>
          <w:szCs w:val="36"/>
        </w:rPr>
        <w:t>Rumor Scanner Bangladesh</w:t>
      </w:r>
      <w:r w:rsidR="00002CE4">
        <w:rPr>
          <w:rFonts w:asciiTheme="majorBidi" w:hAnsiTheme="majorBidi" w:cstheme="majorBidi"/>
          <w:sz w:val="36"/>
          <w:szCs w:val="36"/>
          <w:rtl/>
        </w:rPr>
        <w:t xml:space="preserve"> </w:t>
      </w:r>
      <w:r w:rsidR="00F30046" w:rsidRPr="00CB23DD">
        <w:rPr>
          <w:rFonts w:ascii="Traditional Arabic" w:hAnsi="Traditional Arabic" w:cs="Traditional Arabic" w:hint="cs"/>
          <w:sz w:val="36"/>
          <w:szCs w:val="36"/>
          <w:rtl/>
        </w:rPr>
        <w:t>ف</w:t>
      </w:r>
      <w:r w:rsidRPr="00CB23DD">
        <w:rPr>
          <w:rFonts w:ascii="Traditional Arabic" w:hAnsi="Traditional Arabic" w:cs="Traditional Arabic"/>
          <w:sz w:val="36"/>
          <w:szCs w:val="36"/>
          <w:rtl/>
        </w:rPr>
        <w:t>ي 1 مارس 2025 رصده خلال فبراير 268 حالةً من المعلومات المُضلِّلة المتداولة عبر الإنترنت، منها 108 حالات نصيَّة، و64 قائمةً على الصُّور، و96 قائمةً على الفيديو؛ وصُنِّفت 164 حالةً منها بوصفها كاذبةً، و64 مُضلِّلةً، و40 محتوىً محرَّفًا</w:t>
      </w:r>
      <w:r w:rsidRPr="00CB23DD">
        <w:rPr>
          <w:rFonts w:ascii="Traditional Arabic" w:hAnsi="Traditional Arabic" w:cs="Traditional Arabic" w:hint="cs"/>
          <w:sz w:val="36"/>
          <w:szCs w:val="36"/>
          <w:rtl/>
        </w:rPr>
        <w:t>.</w:t>
      </w:r>
      <w:r w:rsidR="00773B5F" w:rsidRPr="00CB23DD">
        <w:rPr>
          <w:rStyle w:val="aa"/>
          <w:sz w:val="36"/>
          <w:szCs w:val="36"/>
          <w:vertAlign w:val="superscript"/>
          <w:rtl/>
        </w:rPr>
        <w:footnoteReference w:id="32"/>
      </w:r>
      <w:r w:rsidR="00121148"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كما رصد المصدر نفسه 51 حالةً استُخدمت فيها أسماء وسائل إعلام أو شعاراتها أو عناوينها أو بطاقات مصوَّرة مزيَّفة، وهو ما يكشف قُدرة المحتوى الزَّائف على استعارة مظهر المصداقيَّة من المؤسسات المهنيَّة لإخفاء حقيقة مصدره</w:t>
      </w:r>
      <w:r w:rsidRPr="00CB23DD">
        <w:rPr>
          <w:rFonts w:ascii="Traditional Arabic" w:hAnsi="Traditional Arabic" w:cs="Traditional Arabic"/>
          <w:sz w:val="36"/>
          <w:szCs w:val="36"/>
        </w:rPr>
        <w:t>.</w:t>
      </w:r>
    </w:p>
    <w:p w14:paraId="73DEBCA6" w14:textId="0AA08815" w:rsidR="007C2BAC" w:rsidRPr="00CB23DD" w:rsidRDefault="006479D1" w:rsidP="008D1AF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w:t>
      </w:r>
      <w:r w:rsidR="007C2BAC"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عيد هذا الواقع إلى الواجهة أصل التَّثبت الذي قرره القرآن في 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فَتَبَيَّنُوا أَنْ تُصِيبُوا قَوْمًا بِجَهَالَةٍ</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[الحجرات: 6]، كما يضيء جانبًا من خطورة النَّقل قول النَّبي صلى الله عليه وسلم</w:t>
      </w:r>
      <w:r w:rsidRPr="00CB23DD">
        <w:rPr>
          <w:rFonts w:ascii="Traditional Arabic" w:hAnsi="Traditional Arabic" w:cs="Traditional Arabic"/>
          <w:sz w:val="36"/>
          <w:szCs w:val="36"/>
        </w:rPr>
        <w:t>:</w:t>
      </w:r>
      <w:r w:rsidR="00121148" w:rsidRPr="00CB23DD">
        <w:rPr>
          <w:rFonts w:ascii="Traditional Arabic" w:hAnsi="Traditional Arabic" w:cs="Traditional Arabic"/>
          <w:sz w:val="36"/>
          <w:szCs w:val="36"/>
          <w:rtl/>
        </w:rPr>
        <w:t xml:space="preserve"> «</w:t>
      </w:r>
      <w:r w:rsidR="005B1CEA" w:rsidRPr="00CB23DD">
        <w:rPr>
          <w:rFonts w:ascii="Traditional Arabic" w:hAnsi="Traditional Arabic" w:cs="Traditional Arabic"/>
          <w:sz w:val="36"/>
          <w:szCs w:val="36"/>
          <w:rtl/>
        </w:rPr>
        <w:t>مَنْ حَدَّثَ عَنِّي بِحَدِيثٍ يُرَى أَنَّهُ كَذِبٌ، فَهُوَ أَحَدُ الْكَاذِبَيْنِ</w:t>
      </w:r>
      <w:r w:rsidR="00121148" w:rsidRPr="00CB23DD">
        <w:rPr>
          <w:rFonts w:ascii="Traditional Arabic" w:hAnsi="Traditional Arabic" w:cs="Traditional Arabic"/>
          <w:sz w:val="36"/>
          <w:szCs w:val="36"/>
          <w:rtl/>
        </w:rPr>
        <w:t>»</w:t>
      </w:r>
      <w:r w:rsidR="00475F70" w:rsidRPr="00CB23DD">
        <w:rPr>
          <w:rFonts w:ascii="Traditional Arabic" w:hAnsi="Traditional Arabic" w:cs="Traditional Arabic"/>
          <w:sz w:val="36"/>
          <w:szCs w:val="36"/>
          <w:rtl/>
        </w:rPr>
        <w:t>.</w:t>
      </w:r>
      <w:r w:rsidR="00475F70" w:rsidRPr="00CB23DD">
        <w:rPr>
          <w:rStyle w:val="aa"/>
          <w:sz w:val="36"/>
          <w:szCs w:val="36"/>
          <w:vertAlign w:val="superscript"/>
          <w:rtl/>
        </w:rPr>
        <w:footnoteReference w:id="33"/>
      </w:r>
      <w:r w:rsidR="00121148" w:rsidRPr="00CB23DD">
        <w:rPr>
          <w:rFonts w:ascii="Traditional Arabic" w:hAnsi="Traditional Arabic" w:cs="Traditional Arabic"/>
          <w:sz w:val="36"/>
          <w:szCs w:val="36"/>
          <w:rtl/>
        </w:rPr>
        <w:t xml:space="preserve"> </w:t>
      </w:r>
      <w:r w:rsidR="007C2BAC" w:rsidRPr="00CB23DD">
        <w:rPr>
          <w:rFonts w:ascii="Traditional Arabic" w:hAnsi="Traditional Arabic" w:cs="Traditional Arabic"/>
          <w:sz w:val="36"/>
          <w:szCs w:val="36"/>
          <w:rtl/>
        </w:rPr>
        <w:t xml:space="preserve">والحديث وارد في خصوص الرِّواية عن رسول الله صلى الله عليه وسلم؛ ولذلك تُستأنس بدلالته هنا في بيان جسامة نقل ما يغلب على </w:t>
      </w:r>
      <w:r w:rsidR="007C2BAC" w:rsidRPr="00CB23DD">
        <w:rPr>
          <w:rFonts w:ascii="Traditional Arabic" w:hAnsi="Traditional Arabic" w:cs="Traditional Arabic"/>
          <w:sz w:val="36"/>
          <w:szCs w:val="36"/>
          <w:rtl/>
        </w:rPr>
        <w:lastRenderedPageBreak/>
        <w:t>النَّاقل كذبه، بينما يتأسس الحكم العام للأخبار على مجموع نصوص الصِّدق والتَّثبت وتحريم الكذب. وبهذا تتضح دقة المسؤوليَّة الشَّرعيَّة؛ إذ يُنظر إلى مصدر الزَّيف، وعلم النَّاقل بحاله، ومقدار تفريطه في التَّحقُّق، والأثر المترتب على تداوله</w:t>
      </w:r>
      <w:r w:rsidR="007C2BAC" w:rsidRPr="00CB23DD">
        <w:rPr>
          <w:rFonts w:ascii="Traditional Arabic" w:hAnsi="Traditional Arabic" w:cs="Traditional Arabic"/>
          <w:sz w:val="36"/>
          <w:szCs w:val="36"/>
        </w:rPr>
        <w:t>.</w:t>
      </w:r>
    </w:p>
    <w:p w14:paraId="2CFDA37A" w14:textId="650E13D8" w:rsidR="00121148" w:rsidRPr="00CB23DD" w:rsidRDefault="007C2BAC" w:rsidP="008D1AF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وعلى هذا الأساس يمكن تحليل </w:t>
      </w:r>
      <w:r w:rsidR="00384067"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دورة الإشاعة</w:t>
      </w:r>
      <w:r w:rsidR="00384067"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في ثلاث حلقات مترابطة</w:t>
      </w:r>
      <w:r w:rsidR="00384067" w:rsidRPr="00CB23DD">
        <w:rPr>
          <w:rFonts w:ascii="Traditional Arabic" w:hAnsi="Traditional Arabic" w:cs="Traditional Arabic"/>
          <w:sz w:val="36"/>
          <w:szCs w:val="36"/>
          <w:rtl/>
        </w:rPr>
        <w:t>: «</w:t>
      </w:r>
      <w:r w:rsidRPr="00CB23DD">
        <w:rPr>
          <w:rFonts w:ascii="Traditional Arabic" w:hAnsi="Traditional Arabic" w:cs="Traditional Arabic"/>
          <w:sz w:val="36"/>
          <w:szCs w:val="36"/>
          <w:rtl/>
        </w:rPr>
        <w:t>اختلاق</w:t>
      </w:r>
      <w:r w:rsidR="00103291"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 يصنع الزَّيف، وتداول</w:t>
      </w:r>
      <w:r w:rsidR="00103291"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 يمنحه الانتشار، وتكرار</w:t>
      </w:r>
      <w:r w:rsidR="00103291"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 يمنحه س</w:t>
      </w:r>
      <w:r w:rsidR="00C86DF8"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لطة الح</w:t>
      </w:r>
      <w:r w:rsidR="00C86DF8"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ضور</w:t>
      </w:r>
      <w:r w:rsidR="00384067"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وتتفاوت المسؤوليَّة بحسب موقع الفاعل في هذه السِّلسلة ودرجة علمه وقصده وتفريطه، بينما تفرض مهنيَّة الصِّحافة حاجزًا من التَّحقُّق بين وصول الخبر ومنحه قوَّة النَّشر. ومن هنا تصبح مقاومة الإشاعة حمايةً لـ**</w:t>
      </w:r>
      <w:r w:rsidR="00C86DF8"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نظام المعرفة العامَّة</w:t>
      </w:r>
      <w:r w:rsidR="00C86DF8"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فشيوع المعلومة ينبغي أن يكون ثمرةً لقوَّة دليلها، بينما يكشف انفصال الانتشار عن الدليل أحد أخطر وجوه الخيانة في البيئة الإعلاميَّة المعاصرة</w:t>
      </w:r>
      <w:r w:rsidRPr="00CB23DD">
        <w:rPr>
          <w:rFonts w:ascii="Traditional Arabic" w:hAnsi="Traditional Arabic" w:cs="Traditional Arabic"/>
          <w:sz w:val="36"/>
          <w:szCs w:val="36"/>
        </w:rPr>
        <w:t>.</w:t>
      </w:r>
    </w:p>
    <w:p w14:paraId="37385000" w14:textId="6E41F57E" w:rsidR="00311644" w:rsidRPr="00CB23DD" w:rsidRDefault="00AD6028" w:rsidP="00311644">
      <w:pPr>
        <w:widowControl w:val="0"/>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ج-</w:t>
      </w:r>
      <w:r w:rsidR="005D52DF" w:rsidRPr="00CB23DD">
        <w:rPr>
          <w:rFonts w:ascii="Traditional Arabic" w:hAnsi="Traditional Arabic" w:cs="Traditional Arabic" w:hint="cs"/>
          <w:b/>
          <w:bCs/>
          <w:sz w:val="36"/>
          <w:szCs w:val="36"/>
          <w:rtl/>
        </w:rPr>
        <w:t xml:space="preserve"> </w:t>
      </w:r>
      <w:r w:rsidR="00311644" w:rsidRPr="00CB23DD">
        <w:rPr>
          <w:rFonts w:ascii="Traditional Arabic" w:hAnsi="Traditional Arabic" w:cs="Traditional Arabic"/>
          <w:b/>
          <w:bCs/>
          <w:sz w:val="36"/>
          <w:szCs w:val="36"/>
          <w:rtl/>
        </w:rPr>
        <w:t>الابتزاز الإعلامي وخيانة الخصوصيَّات</w:t>
      </w:r>
    </w:p>
    <w:p w14:paraId="0661E293" w14:textId="77777777" w:rsidR="00311644" w:rsidRPr="00CB23DD" w:rsidRDefault="00311644" w:rsidP="0031164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تُمثِّل الخصوصيَّة أحد المقوِّمات الأساسيَّة لكرامة الإنسان وأمنه الشَّخصي والاجتماعي، وقد اتسع مجالها في البيئة الرَّقميَّة المعاصرة ليشمل البيانات والمعلومات والصُّور والمراسلات والسِّجلات والأنشطة الإلكترونيَّة وغيرها من المعطيات الكاشفة عن حياة الفرد وهويته وعلاقاته واهتماماته. ومع التَّوسُّع في تقنيات جمع البيانات وتحليلها وربط بعضها ببعض، اكتسبت المعلومة الخاصَّة قُدرةً متزايدةً على إنتاج النُّفوذ والتَّأثير، فتضاعفت مسؤوليَّة الجهات الإعلاميَّة والتِّقنيَّة والمؤسسات التي تصل إليها هذه المعلومات أو تحتفظ بها. وفي هذا السِّياق تتجلَّى خطورة الابتزاز الإعلامي وخيانة الخصوصيَّات؛ إذ يجتمع فيهما سوء استعمال المعلومة، والإخلال بأمانة حيازتها، واستثمارها في الضَّغط أو الاستغلال أو الإضرار</w:t>
      </w:r>
      <w:r w:rsidRPr="00CB23DD">
        <w:rPr>
          <w:rFonts w:ascii="Traditional Arabic" w:hAnsi="Traditional Arabic" w:cs="Traditional Arabic"/>
          <w:sz w:val="36"/>
          <w:szCs w:val="36"/>
        </w:rPr>
        <w:t>.</w:t>
      </w:r>
    </w:p>
    <w:p w14:paraId="743DDB52" w14:textId="306849D1" w:rsidR="00311644" w:rsidRPr="00CB23DD" w:rsidRDefault="00311644" w:rsidP="00BA7CD9">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ويقتضي التَّحرير المفهومي التَّمييز بين الصُّورتين؛ فـ**«خيانة الخصوصيَّة</w:t>
      </w:r>
      <w:r w:rsidR="007815B9"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xml:space="preserve">** تتحقق بتجاوز الحدود المشروعة في جمع المعلومات الخاصَّة أو حفظها أو كشفها أو تداولها أو استعمالها، بينما يقوم </w:t>
      </w:r>
      <w:r w:rsidR="003F422E"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الابتزاز الإعلامي</w:t>
      </w:r>
      <w:r w:rsidR="003F422E"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على توظيف المعلومة أو التَّهديد بكشفها أداةً للضَّغط على صاحبها طلبًا لمَصلحة أو حملًا له على موقف أو تصرُّف. وقد تجتمع الصُّورتان حين تُستحصَل المعلومة الخاصَّة أو تُحفَظ في إطار من الثِّقة، ثم تُستثمَر في التَّهديد أو التَّشهير أو تحقيق منفعة غير مشروعة. وبهذا يصبح الفارق بينهما فارقًا في طبيعة الاعتداء ووظيفته</w:t>
      </w:r>
      <w:r w:rsidR="002C2041"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فالخصوصيَّة تتصل بحرمة المعلومة وحدود التَّصرف فيها، والابتزاز يتصل بتحويلها إلى أداة إكراه واستغلال</w:t>
      </w:r>
      <w:r w:rsidRPr="00CB23DD">
        <w:rPr>
          <w:rFonts w:ascii="Traditional Arabic" w:hAnsi="Traditional Arabic" w:cs="Traditional Arabic"/>
          <w:sz w:val="36"/>
          <w:szCs w:val="36"/>
        </w:rPr>
        <w:t>.</w:t>
      </w:r>
    </w:p>
    <w:p w14:paraId="0413C24B" w14:textId="77777777" w:rsidR="00311644" w:rsidRPr="00CB23DD" w:rsidRDefault="00311644" w:rsidP="00BA7CD9">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lastRenderedPageBreak/>
        <w:t>وتتعدَّد تطبيقات هذا الانحراف؛ فتشمل تسريب المراسلات والصُّور الخاصَّة، ونشر البيانات الشَّخصيَّة المودعة لدى جهة لغرض محدد، والاتجار بها، وتوظيفها في الضَّغط على أصحابها أو تهديد سمعتهم ومَصالحهم. وقد يتجاوز الأمر العلاقة الفرديَّة إلى بناء ملفات رقميَّة دقيقة عن الأشخاص، ثم استخدامها في توجيه محتوى أو إعلانات أو رسائل مخصَّصة إليهم بحسب خصائصهم واهتماماتهم. وعندئذ تصبح المعلومة الخاصَّة موردًا للنُّفوذ، ويغدو السؤال الأخلاقي متعلقًا بمصدرها، ومشروعيَّة الوصول إليها، وحدود الإذن في استعمالها، والغاية التي وُظِّفت من أجلها، والأثر المترتب على ذلك التَّوظيف</w:t>
      </w:r>
      <w:r w:rsidRPr="00CB23DD">
        <w:rPr>
          <w:rFonts w:ascii="Traditional Arabic" w:hAnsi="Traditional Arabic" w:cs="Traditional Arabic"/>
          <w:sz w:val="36"/>
          <w:szCs w:val="36"/>
        </w:rPr>
        <w:t>.</w:t>
      </w:r>
    </w:p>
    <w:p w14:paraId="683CD9D2" w14:textId="2824D92E" w:rsidR="0080047E" w:rsidRPr="00CB23DD" w:rsidRDefault="00311644" w:rsidP="00BA7CD9">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w:t>
      </w:r>
      <w:r w:rsidR="00B72E70"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قد</w:t>
      </w:r>
      <w:r w:rsidR="00B72E70"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م قضية </w:t>
      </w:r>
      <w:r w:rsidRPr="00CB23DD">
        <w:rPr>
          <w:rFonts w:asciiTheme="majorBidi" w:hAnsiTheme="majorBidi" w:cstheme="majorBidi"/>
          <w:sz w:val="36"/>
          <w:szCs w:val="36"/>
        </w:rPr>
        <w:t>Cambridge Analytica</w:t>
      </w:r>
      <w:r w:rsidR="00D6704E" w:rsidRPr="00CB23DD">
        <w:rPr>
          <w:rFonts w:ascii="Traditional Arabic" w:hAnsi="Traditional Arabic" w:cs="Traditional Arabic" w:hint="cs"/>
          <w:sz w:val="36"/>
          <w:szCs w:val="36"/>
          <w:rtl/>
        </w:rPr>
        <w:t xml:space="preserve"> م</w:t>
      </w:r>
      <w:r w:rsidRPr="00CB23DD">
        <w:rPr>
          <w:rFonts w:ascii="Traditional Arabic" w:hAnsi="Traditional Arabic" w:cs="Traditional Arabic"/>
          <w:sz w:val="36"/>
          <w:szCs w:val="36"/>
          <w:rtl/>
        </w:rPr>
        <w:t>ثالًا بارزًا على مخاطر إساءة توظيف البيانات الشَّخصيَّة؛ فقد خلصت لجنة التجارة الفيدراليَّة الأمريكيَّة إلى أن الشركة استخدمت ممارسات خادعةً في جمع معلومات شخصيَّة من عشرات الملايين من مستخدمي فيسبوك لأغراض توصيف النَّاخبين واستهدافهم، كما استُخدمت البيانات في توليد درجات للشَّخصيَّة وربطها بسجلات ناخبين أمريكيين ضمن خدمات التَّوصيف والاستهداف التي قدَّمتها الشركة.</w:t>
      </w:r>
      <w:r w:rsidR="00F17F00" w:rsidRPr="00CB23DD">
        <w:rPr>
          <w:rStyle w:val="aa"/>
          <w:rFonts w:ascii="Traditional Arabic" w:hAnsi="Traditional Arabic" w:cs="Traditional Arabic"/>
          <w:sz w:val="36"/>
          <w:szCs w:val="36"/>
          <w:vertAlign w:val="superscript"/>
          <w:rtl/>
        </w:rPr>
        <w:footnoteReference w:id="34"/>
      </w:r>
      <w:r w:rsidR="00F17F00" w:rsidRPr="00CB23DD">
        <w:rPr>
          <w:rFonts w:ascii="Traditional Arabic" w:hAnsi="Traditional Arabic" w:cs="Traditional Arabic"/>
          <w:sz w:val="36"/>
          <w:szCs w:val="36"/>
          <w:rtl/>
        </w:rPr>
        <w:t xml:space="preserve"> </w:t>
      </w:r>
      <w:r w:rsidR="0080047E" w:rsidRPr="00CB23DD">
        <w:rPr>
          <w:rFonts w:ascii="Traditional Arabic" w:hAnsi="Traditional Arabic" w:cs="Traditional Arabic"/>
          <w:sz w:val="36"/>
          <w:szCs w:val="36"/>
          <w:rtl/>
        </w:rPr>
        <w:t xml:space="preserve">وتكشف الواقعة عن بُعد يتجاوز مجرد حيازة البيانات؛ إذ يمكن أن تنتقل المعلومة الشَّخصيَّة من سياق جُمعت فيه إلى غرض آخر، فتتحول </w:t>
      </w:r>
      <w:r w:rsidR="005D52DF" w:rsidRPr="00CB23DD">
        <w:rPr>
          <w:rFonts w:ascii="Traditional Arabic" w:hAnsi="Traditional Arabic" w:cs="Traditional Arabic"/>
          <w:sz w:val="36"/>
          <w:szCs w:val="36"/>
          <w:rtl/>
        </w:rPr>
        <w:t>«</w:t>
      </w:r>
      <w:r w:rsidR="0080047E" w:rsidRPr="00CB23DD">
        <w:rPr>
          <w:rFonts w:ascii="Traditional Arabic" w:hAnsi="Traditional Arabic" w:cs="Traditional Arabic"/>
          <w:sz w:val="36"/>
          <w:szCs w:val="36"/>
          <w:rtl/>
        </w:rPr>
        <w:t>فجوة الإذن</w:t>
      </w:r>
      <w:r w:rsidR="005D52DF" w:rsidRPr="00CB23DD">
        <w:rPr>
          <w:rFonts w:ascii="Traditional Arabic" w:hAnsi="Traditional Arabic" w:cs="Traditional Arabic"/>
          <w:sz w:val="36"/>
          <w:szCs w:val="36"/>
          <w:rtl/>
        </w:rPr>
        <w:t xml:space="preserve">» </w:t>
      </w:r>
      <w:r w:rsidR="0080047E" w:rsidRPr="00CB23DD">
        <w:rPr>
          <w:rFonts w:ascii="Traditional Arabic" w:hAnsi="Traditional Arabic" w:cs="Traditional Arabic"/>
          <w:sz w:val="36"/>
          <w:szCs w:val="36"/>
          <w:rtl/>
        </w:rPr>
        <w:t>بين الجمع والاستعمال إلى موطن جوهري من مواطن الإخلال بالخصوصيَّة. ومن هنا تتصل حماية البيانات بوضوح الغرض، وصدق الإفصاح، وحدود الموافقة، ومسؤوليَّة الجهة الحائزة للمعلومة عن استعمالها</w:t>
      </w:r>
      <w:r w:rsidR="0080047E" w:rsidRPr="00CB23DD">
        <w:rPr>
          <w:rFonts w:ascii="Traditional Arabic" w:hAnsi="Traditional Arabic" w:cs="Traditional Arabic"/>
          <w:sz w:val="36"/>
          <w:szCs w:val="36"/>
        </w:rPr>
        <w:t>.</w:t>
      </w:r>
    </w:p>
    <w:p w14:paraId="043B7526" w14:textId="7DAD564B" w:rsidR="0080047E" w:rsidRPr="00CB23DD" w:rsidRDefault="0080047E" w:rsidP="00BA7CD9">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وفي السِّياق البنغلاديشي، كُشف في مايو 2024 عن واقعة تتصل ببيانات حسَّاسة جرى الحصول عليها من نظام </w:t>
      </w:r>
      <w:r w:rsidRPr="003E479B">
        <w:rPr>
          <w:rFonts w:asciiTheme="majorBidi" w:hAnsiTheme="majorBidi" w:cstheme="majorBidi"/>
          <w:sz w:val="32"/>
          <w:szCs w:val="32"/>
        </w:rPr>
        <w:t>National Telecommunication Monitoring Centre (NTMC)</w:t>
      </w:r>
      <w:r w:rsidR="00C8170C" w:rsidRPr="00CB23DD">
        <w:rPr>
          <w:rFonts w:ascii="Traditional Arabic" w:hAnsi="Traditional Arabic" w:cs="Traditional Arabic" w:hint="cs"/>
          <w:sz w:val="36"/>
          <w:szCs w:val="36"/>
          <w:rtl/>
        </w:rPr>
        <w:t xml:space="preserve"> ب</w:t>
      </w:r>
      <w:r w:rsidRPr="00CB23DD">
        <w:rPr>
          <w:rFonts w:ascii="Traditional Arabic" w:hAnsi="Traditional Arabic" w:cs="Traditional Arabic"/>
          <w:sz w:val="36"/>
          <w:szCs w:val="36"/>
          <w:rtl/>
        </w:rPr>
        <w:t>استخدام معرِّفات مستخدم تعود إلى ضابطي شرطة. ووفق تقرير استند إلى خطاب رسمي صادر عن المركز، شملت المعلومات بيانات هويَّات وطنيَّة وسجلات مكالمات وغيرها، وأظهر تحليل سجلات النِّظام نقل معلومات حسَّاسة عبر تطبيق</w:t>
      </w:r>
      <w:r w:rsidRPr="00CB23DD">
        <w:rPr>
          <w:rFonts w:ascii="Traditional Arabic" w:hAnsi="Traditional Arabic" w:cs="Traditional Arabic"/>
          <w:sz w:val="36"/>
          <w:szCs w:val="36"/>
        </w:rPr>
        <w:t xml:space="preserve"> </w:t>
      </w:r>
      <w:r w:rsidRPr="00CB23DD">
        <w:rPr>
          <w:rFonts w:asciiTheme="majorBidi" w:hAnsiTheme="majorBidi" w:cstheme="majorBidi"/>
          <w:sz w:val="36"/>
          <w:szCs w:val="36"/>
        </w:rPr>
        <w:t>Telegram</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مقابل المال</w:t>
      </w:r>
      <w:r w:rsidRPr="00CB23DD">
        <w:rPr>
          <w:rFonts w:ascii="Traditional Arabic" w:hAnsi="Traditional Arabic" w:cs="Traditional Arabic"/>
          <w:sz w:val="36"/>
          <w:szCs w:val="36"/>
        </w:rPr>
        <w:t>.</w:t>
      </w:r>
      <w:r w:rsidR="007F4FFB" w:rsidRPr="00CB23DD">
        <w:rPr>
          <w:rStyle w:val="aa"/>
          <w:sz w:val="36"/>
          <w:szCs w:val="36"/>
          <w:vertAlign w:val="superscript"/>
          <w:rtl/>
        </w:rPr>
        <w:footnoteReference w:id="35"/>
      </w:r>
      <w:r w:rsidR="007F4FFB"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 xml:space="preserve">وتكشف هذه الواقعة عن </w:t>
      </w:r>
      <w:r w:rsidRPr="00CB23DD">
        <w:rPr>
          <w:rFonts w:ascii="Traditional Arabic" w:hAnsi="Traditional Arabic" w:cs="Traditional Arabic"/>
          <w:sz w:val="36"/>
          <w:szCs w:val="36"/>
          <w:rtl/>
        </w:rPr>
        <w:lastRenderedPageBreak/>
        <w:t xml:space="preserve">مستوى آخر من الخيانة يمكن تسميته </w:t>
      </w:r>
      <w:r w:rsidR="004A5D86"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خيانة سلطة الوصول</w:t>
      </w:r>
      <w:r w:rsidR="004A5D86"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فكلما اتسعت صلاحيَّة الجهة في الاطلاع على بيانات الناس، تعاظمت أمانتها في صونها، وأصبح تجاوز الغرض الذي مُنحت من أجله تلك الصَّلاحيَّة إخلالًا بالثِّقة التي قامت عليها الحيازة</w:t>
      </w:r>
      <w:r w:rsidRPr="00CB23DD">
        <w:rPr>
          <w:rFonts w:ascii="Traditional Arabic" w:hAnsi="Traditional Arabic" w:cs="Traditional Arabic"/>
          <w:sz w:val="36"/>
          <w:szCs w:val="36"/>
        </w:rPr>
        <w:t>.</w:t>
      </w:r>
    </w:p>
    <w:p w14:paraId="25B72278" w14:textId="55A5324A" w:rsidR="004F41ED" w:rsidRPr="00CB23DD" w:rsidRDefault="0080047E" w:rsidP="00BA7CD9">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وتؤسِّس الشَّريعة الإسلاميَّة حماية الخصوصيَّة على جملة من الأصول التي تصون الإنسان في سره وعلنه، وتحفظ عرضه وكرامته ومَصالحه؛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تَجَسَّسُوا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w:t>
      </w:r>
      <w:r w:rsidR="00007D73"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الحجرات: 12</w:t>
      </w:r>
      <w:r w:rsidR="00007D73"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وقد قرر أهل التَّفسير دخول تتبُّع عورات الناس والبحث عمَّا استتر من أحوالهم في معنى التَّجسُّس المذموم</w:t>
      </w:r>
      <w:r w:rsidR="004E0867" w:rsidRPr="00CB23DD">
        <w:rPr>
          <w:rFonts w:ascii="Traditional Arabic" w:hAnsi="Traditional Arabic" w:cs="Traditional Arabic"/>
          <w:sz w:val="36"/>
          <w:szCs w:val="36"/>
          <w:rtl/>
        </w:rPr>
        <w:t>.</w:t>
      </w:r>
      <w:r w:rsidR="004E0867" w:rsidRPr="00CB23DD">
        <w:rPr>
          <w:rStyle w:val="aa"/>
          <w:rFonts w:ascii="Traditional Arabic" w:hAnsi="Traditional Arabic" w:cs="Traditional Arabic"/>
          <w:sz w:val="36"/>
          <w:szCs w:val="36"/>
          <w:vertAlign w:val="superscript"/>
          <w:rtl/>
        </w:rPr>
        <w:footnoteReference w:id="36"/>
      </w:r>
      <w:r w:rsidR="004E0867" w:rsidRPr="00CB23DD">
        <w:rPr>
          <w:rFonts w:ascii="Traditional Arabic" w:hAnsi="Traditional Arabic" w:cs="Traditional Arabic"/>
          <w:sz w:val="36"/>
          <w:szCs w:val="36"/>
          <w:rtl/>
        </w:rPr>
        <w:t xml:space="preserve"> </w:t>
      </w:r>
      <w:r w:rsidR="004F41ED" w:rsidRPr="00CB23DD">
        <w:rPr>
          <w:rFonts w:ascii="Traditional Arabic" w:hAnsi="Traditional Arabic" w:cs="Traditional Arabic"/>
          <w:sz w:val="36"/>
          <w:szCs w:val="36"/>
          <w:rtl/>
        </w:rPr>
        <w:t xml:space="preserve">وقال سبحانه: </w:t>
      </w:r>
      <w:r w:rsidR="00002CE4" w:rsidRPr="00002CE4">
        <w:rPr>
          <w:rFonts w:ascii="Traditional Arabic" w:hAnsi="Traditional Arabic" w:cs="Traditional Arabic"/>
          <w:color w:val="000000" w:themeColor="text1"/>
          <w:sz w:val="36"/>
          <w:szCs w:val="36"/>
          <w:rtl/>
        </w:rPr>
        <w:t>﴿</w:t>
      </w:r>
      <w:r w:rsidR="004F41ED" w:rsidRPr="00002CE4">
        <w:rPr>
          <w:rFonts w:ascii="Traditional Arabic" w:hAnsi="Traditional Arabic" w:cs="Traditional Arabic"/>
          <w:color w:val="008000"/>
          <w:sz w:val="36"/>
          <w:szCs w:val="36"/>
          <w:rtl/>
        </w:rPr>
        <w:t>وَلَا تَقْفُ مَا لَيْسَ لَكَ بِهِ عِلْمٌ إِنَّ السَّمْعَ وَالْبَصَرَ وَالْفُؤَادَ كُلُّ أُولَئِكَ كَانَ عَنْهُ مَسْئُولًا</w:t>
      </w:r>
      <w:r w:rsidR="00002CE4" w:rsidRPr="00002CE4">
        <w:rPr>
          <w:rFonts w:ascii="Traditional Arabic" w:hAnsi="Traditional Arabic" w:cs="Traditional Arabic"/>
          <w:color w:val="000000" w:themeColor="text1"/>
          <w:sz w:val="36"/>
          <w:szCs w:val="36"/>
          <w:rtl/>
        </w:rPr>
        <w:t>﴾</w:t>
      </w:r>
      <w:r w:rsidR="004F41ED" w:rsidRPr="00CB23DD">
        <w:rPr>
          <w:rFonts w:ascii="Traditional Arabic" w:hAnsi="Traditional Arabic" w:cs="Traditional Arabic"/>
          <w:sz w:val="36"/>
          <w:szCs w:val="36"/>
          <w:rtl/>
        </w:rPr>
        <w:t xml:space="preserve"> </w:t>
      </w:r>
      <w:r w:rsidR="00A831FF" w:rsidRPr="00CB23DD">
        <w:rPr>
          <w:rFonts w:ascii="Traditional Arabic" w:hAnsi="Traditional Arabic" w:cs="Traditional Arabic" w:hint="cs"/>
          <w:sz w:val="36"/>
          <w:szCs w:val="36"/>
          <w:rtl/>
        </w:rPr>
        <w:t>[</w:t>
      </w:r>
      <w:r w:rsidR="004F41ED" w:rsidRPr="00CB23DD">
        <w:rPr>
          <w:rFonts w:ascii="Traditional Arabic" w:hAnsi="Traditional Arabic" w:cs="Traditional Arabic"/>
          <w:sz w:val="36"/>
          <w:szCs w:val="36"/>
          <w:rtl/>
        </w:rPr>
        <w:t>الإسراء: 36</w:t>
      </w:r>
      <w:r w:rsidR="00A831FF" w:rsidRPr="00CB23DD">
        <w:rPr>
          <w:rFonts w:ascii="Traditional Arabic" w:hAnsi="Traditional Arabic" w:cs="Traditional Arabic" w:hint="cs"/>
          <w:sz w:val="36"/>
          <w:szCs w:val="36"/>
          <w:rtl/>
        </w:rPr>
        <w:t>]</w:t>
      </w:r>
      <w:r w:rsidR="004F41ED" w:rsidRPr="00CB23DD">
        <w:rPr>
          <w:rFonts w:ascii="Traditional Arabic" w:hAnsi="Traditional Arabic" w:cs="Traditional Arabic"/>
          <w:sz w:val="36"/>
          <w:szCs w:val="36"/>
          <w:rtl/>
        </w:rPr>
        <w:t>، وهو أصل يصل المعرفة بالمسؤوليَّة، ويقيم التَّصرف في المعلومة على العلم والتَّبعة. وفي البيئة الرَّقميَّة تتنزَّل هذه المعاني على صور متعدِّدة بحسب حقيقتها وحكمها؛ من اختراق الحسابات والتَّعدي على المراسلات والملفات الخاصَّة إلى جمع البيانات أو كشفها أو الاتجار بها على وجه يعتدي على حق معتبر</w:t>
      </w:r>
      <w:r w:rsidR="004F41ED" w:rsidRPr="00CB23DD">
        <w:rPr>
          <w:rFonts w:ascii="Traditional Arabic" w:hAnsi="Traditional Arabic" w:cs="Traditional Arabic"/>
          <w:sz w:val="36"/>
          <w:szCs w:val="36"/>
        </w:rPr>
        <w:t>.</w:t>
      </w:r>
    </w:p>
    <w:p w14:paraId="61D087CF" w14:textId="41B2C693" w:rsidR="00F17F00" w:rsidRPr="00CB23DD" w:rsidRDefault="004F41ED" w:rsidP="00BA7CD9">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كما أكدت السُّنَّة النَّبويَّة حرمة المجال الخاص ومبدأ الإذن؛ فقال النَّبي صلى الله عليه وسلم</w:t>
      </w:r>
      <w:r w:rsidRPr="00CB23DD">
        <w:rPr>
          <w:rFonts w:ascii="Traditional Arabic" w:hAnsi="Traditional Arabic" w:cs="Traditional Arabic"/>
          <w:sz w:val="36"/>
          <w:szCs w:val="36"/>
        </w:rPr>
        <w:t>:</w:t>
      </w:r>
      <w:r w:rsidR="00F17F00" w:rsidRPr="00CB23DD">
        <w:rPr>
          <w:rFonts w:ascii="Traditional Arabic" w:hAnsi="Traditional Arabic" w:cs="Traditional Arabic"/>
          <w:sz w:val="36"/>
          <w:szCs w:val="36"/>
          <w:rtl/>
        </w:rPr>
        <w:t xml:space="preserve"> «</w:t>
      </w:r>
      <w:r w:rsidR="004F049A" w:rsidRPr="00CB23DD">
        <w:rPr>
          <w:rFonts w:ascii="Traditional Arabic" w:hAnsi="Traditional Arabic" w:cs="Traditional Arabic"/>
          <w:sz w:val="36"/>
          <w:szCs w:val="36"/>
          <w:rtl/>
        </w:rPr>
        <w:t>إِذَا اسْتَأْذَنَ أَحَدُكُمْ ثَلَاثًا فَلَمْ يُؤْذَنْ لَهُ فَلْيَرْجِعْ</w:t>
      </w:r>
      <w:r w:rsidR="002669FB" w:rsidRPr="00CB23DD">
        <w:rPr>
          <w:rFonts w:ascii="Traditional Arabic" w:hAnsi="Traditional Arabic" w:cs="Traditional Arabic"/>
          <w:sz w:val="36"/>
          <w:szCs w:val="36"/>
          <w:rtl/>
        </w:rPr>
        <w:t>»</w:t>
      </w:r>
      <w:r w:rsidR="004E0867" w:rsidRPr="00CB23DD">
        <w:rPr>
          <w:rFonts w:ascii="Traditional Arabic" w:hAnsi="Traditional Arabic" w:cs="Traditional Arabic"/>
          <w:sz w:val="36"/>
          <w:szCs w:val="36"/>
          <w:rtl/>
        </w:rPr>
        <w:t>،</w:t>
      </w:r>
      <w:r w:rsidR="004E0867" w:rsidRPr="00CB23DD">
        <w:rPr>
          <w:rStyle w:val="aa"/>
          <w:rFonts w:ascii="Traditional Arabic" w:hAnsi="Traditional Arabic" w:cs="Traditional Arabic"/>
          <w:sz w:val="36"/>
          <w:szCs w:val="36"/>
          <w:vertAlign w:val="superscript"/>
          <w:rtl/>
        </w:rPr>
        <w:footnoteReference w:id="37"/>
      </w:r>
      <w:r w:rsidR="004E0867" w:rsidRPr="00CB23DD">
        <w:rPr>
          <w:rFonts w:ascii="Traditional Arabic" w:hAnsi="Traditional Arabic" w:cs="Traditional Arabic"/>
          <w:sz w:val="36"/>
          <w:szCs w:val="36"/>
          <w:rtl/>
        </w:rPr>
        <w:t xml:space="preserve"> </w:t>
      </w:r>
      <w:r w:rsidR="009212FB" w:rsidRPr="00CB23DD">
        <w:rPr>
          <w:rFonts w:ascii="Traditional Arabic" w:hAnsi="Traditional Arabic" w:cs="Traditional Arabic"/>
          <w:sz w:val="36"/>
          <w:szCs w:val="36"/>
          <w:rtl/>
        </w:rPr>
        <w:t xml:space="preserve">فالإذن هنا يرسم حدًّا بين حق الإنسان في مجاله الخاص </w:t>
      </w:r>
      <w:r w:rsidR="009212FB" w:rsidRPr="00CB23DD">
        <w:rPr>
          <w:rFonts w:ascii="Traditional Arabic" w:hAnsi="Traditional Arabic" w:cs="Traditional Arabic"/>
          <w:sz w:val="36"/>
          <w:szCs w:val="36"/>
          <w:rtl/>
        </w:rPr>
        <w:lastRenderedPageBreak/>
        <w:t>وحق الآخر في الوصول إليه، ويؤسِّس لمعنى يتسع تطبيقه المعاصر بقدر اتساع صور الخصوصيَّة. وقال صلى الله عليه وسلم</w:t>
      </w:r>
      <w:r w:rsidR="00F17F00" w:rsidRPr="00CB23DD">
        <w:rPr>
          <w:rFonts w:ascii="Traditional Arabic" w:hAnsi="Traditional Arabic" w:cs="Traditional Arabic"/>
          <w:sz w:val="36"/>
          <w:szCs w:val="36"/>
          <w:rtl/>
        </w:rPr>
        <w:t>: «</w:t>
      </w:r>
      <w:r w:rsidR="004D0712" w:rsidRPr="00CB23DD">
        <w:rPr>
          <w:rFonts w:ascii="Traditional Arabic" w:hAnsi="Traditional Arabic" w:cs="Traditional Arabic"/>
          <w:sz w:val="36"/>
          <w:szCs w:val="36"/>
          <w:rtl/>
        </w:rPr>
        <w:t>لَا يَحْتَلِبَنَّ أَحَدُكُمْ مَاشِيَةَ امْرِئٍ بِغَيْرِ إِذْنِهِ</w:t>
      </w:r>
      <w:r w:rsidR="002669FB" w:rsidRPr="00CB23DD">
        <w:rPr>
          <w:rFonts w:ascii="Traditional Arabic" w:hAnsi="Traditional Arabic" w:cs="Traditional Arabic"/>
          <w:sz w:val="36"/>
          <w:szCs w:val="36"/>
          <w:rtl/>
        </w:rPr>
        <w:t>»</w:t>
      </w:r>
      <w:r w:rsidR="004E0867" w:rsidRPr="00CB23DD">
        <w:rPr>
          <w:rFonts w:ascii="Traditional Arabic" w:hAnsi="Traditional Arabic" w:cs="Traditional Arabic"/>
          <w:sz w:val="36"/>
          <w:szCs w:val="36"/>
          <w:rtl/>
        </w:rPr>
        <w:t>،</w:t>
      </w:r>
      <w:r w:rsidR="004E0867" w:rsidRPr="00CB23DD">
        <w:rPr>
          <w:rStyle w:val="aa"/>
          <w:rFonts w:ascii="Traditional Arabic" w:hAnsi="Traditional Arabic" w:cs="Traditional Arabic"/>
          <w:sz w:val="36"/>
          <w:szCs w:val="36"/>
          <w:vertAlign w:val="superscript"/>
          <w:rtl/>
        </w:rPr>
        <w:footnoteReference w:id="38"/>
      </w:r>
      <w:r w:rsidR="004E0867" w:rsidRPr="00CB23DD">
        <w:rPr>
          <w:rFonts w:ascii="Traditional Arabic" w:hAnsi="Traditional Arabic" w:cs="Traditional Arabic"/>
          <w:sz w:val="36"/>
          <w:szCs w:val="36"/>
          <w:rtl/>
        </w:rPr>
        <w:t xml:space="preserve"> </w:t>
      </w:r>
      <w:r w:rsidR="00E13DA5" w:rsidRPr="00CB23DD">
        <w:rPr>
          <w:rFonts w:ascii="Traditional Arabic" w:hAnsi="Traditional Arabic" w:cs="Traditional Arabic"/>
          <w:sz w:val="36"/>
          <w:szCs w:val="36"/>
          <w:rtl/>
        </w:rPr>
        <w:t>وفيه تقرير لارتباط الانتفاع بما يخص الغير برضاه وإذنه. ويُستفاد من هذا الأصل في المجال الرَّقمي من جهة المعنى الجامع المتصل بحرمة الانتفاع بحقوق الغير وممتلكاتهم ومَصالحهم خارج حدود الإذن، مع مراعاة الفروق الفقهيَّة بين الأموال والأعيان والبيانات والحقوق المعنويَّة</w:t>
      </w:r>
      <w:r w:rsidR="00E13DA5" w:rsidRPr="00CB23DD">
        <w:rPr>
          <w:rFonts w:ascii="Traditional Arabic" w:hAnsi="Traditional Arabic" w:cs="Traditional Arabic"/>
          <w:sz w:val="36"/>
          <w:szCs w:val="36"/>
        </w:rPr>
        <w:t>.</w:t>
      </w:r>
    </w:p>
    <w:p w14:paraId="12CBD86C" w14:textId="77777777" w:rsidR="00E13DA5" w:rsidRPr="00CB23DD" w:rsidRDefault="00E13DA5" w:rsidP="00BA7CD9">
      <w:pPr>
        <w:widowControl w:val="0"/>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sz w:val="36"/>
          <w:szCs w:val="36"/>
          <w:rtl/>
        </w:rPr>
        <w:t>ويتعزَّز هذا البناء بأصل الوفاء بالعقود والشُّروط المشروعة؛ فإذا جمعت مؤسسة إعلاميَّة أو تقنيَّة معلومات الأفراد لغرض معلن وفي نطاق إذن محدد، نشأت عن ذلك مسؤوليَّة في حفظها واستعمالها وفق الحدود التي قامت عليها العلاقة. ويؤكِّد الحديث</w:t>
      </w:r>
      <w:r w:rsidR="00F17F00" w:rsidRPr="00CB23DD">
        <w:rPr>
          <w:rFonts w:ascii="Traditional Arabic" w:hAnsi="Traditional Arabic" w:cs="Traditional Arabic"/>
          <w:sz w:val="36"/>
          <w:szCs w:val="36"/>
          <w:rtl/>
        </w:rPr>
        <w:t>: «</w:t>
      </w:r>
      <w:r w:rsidR="00E6145F" w:rsidRPr="00CB23DD">
        <w:rPr>
          <w:rFonts w:ascii="Traditional Arabic" w:hAnsi="Traditional Arabic" w:cs="Traditional Arabic"/>
          <w:sz w:val="36"/>
          <w:szCs w:val="36"/>
          <w:rtl/>
        </w:rPr>
        <w:t>الْمُسْلِمُونَ عِنْدَ شُرُوطِهِمْ</w:t>
      </w:r>
      <w:r w:rsidR="002669FB" w:rsidRPr="00CB23DD">
        <w:rPr>
          <w:rFonts w:ascii="Traditional Arabic" w:hAnsi="Traditional Arabic" w:cs="Traditional Arabic"/>
          <w:sz w:val="36"/>
          <w:szCs w:val="36"/>
          <w:rtl/>
        </w:rPr>
        <w:t>»</w:t>
      </w:r>
      <w:r w:rsidR="004E0867" w:rsidRPr="00CB23DD">
        <w:rPr>
          <w:rFonts w:ascii="Traditional Arabic" w:hAnsi="Traditional Arabic" w:cs="Traditional Arabic"/>
          <w:sz w:val="36"/>
          <w:szCs w:val="36"/>
          <w:rtl/>
        </w:rPr>
        <w:t>،</w:t>
      </w:r>
      <w:r w:rsidR="004E0867" w:rsidRPr="00CB23DD">
        <w:rPr>
          <w:rStyle w:val="aa"/>
          <w:rFonts w:ascii="Traditional Arabic" w:hAnsi="Traditional Arabic" w:cs="Traditional Arabic"/>
          <w:sz w:val="36"/>
          <w:szCs w:val="36"/>
          <w:vertAlign w:val="superscript"/>
          <w:rtl/>
        </w:rPr>
        <w:footnoteReference w:id="39"/>
      </w:r>
      <w:r w:rsidR="00F17F00"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أصل الوفاء بالشَّرط المشروع؛ ومن ثم يصبح استعمال البيانات خارج الغرض المأذون فيه موضعًا للتَّقويم في ضوء طبيعة الإذن والعقد والأمانة والضرر المترتب عليه</w:t>
      </w:r>
      <w:r w:rsidRPr="00CB23DD">
        <w:rPr>
          <w:rFonts w:ascii="Traditional Arabic" w:hAnsi="Traditional Arabic" w:cs="Traditional Arabic"/>
          <w:sz w:val="36"/>
          <w:szCs w:val="36"/>
        </w:rPr>
        <w:t>.</w:t>
      </w:r>
    </w:p>
    <w:p w14:paraId="313A5132" w14:textId="51A1A9CF" w:rsidR="00E13DA5" w:rsidRPr="00CB23DD" w:rsidRDefault="00E13DA5" w:rsidP="00BA7CD9">
      <w:pPr>
        <w:widowControl w:val="0"/>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sz w:val="36"/>
          <w:szCs w:val="36"/>
          <w:rtl/>
        </w:rPr>
        <w:t>ومن مجموع هذه الأصول يمكن قراءة خيانة الخصوصيَّة عبر ثلاث مراحل مترابطة</w:t>
      </w:r>
      <w:r w:rsidR="00CC4FCF" w:rsidRPr="00CB23DD">
        <w:rPr>
          <w:rFonts w:ascii="Traditional Arabic" w:hAnsi="Traditional Arabic" w:cs="Traditional Arabic"/>
          <w:sz w:val="36"/>
          <w:szCs w:val="36"/>
          <w:rtl/>
        </w:rPr>
        <w:t>: «</w:t>
      </w:r>
      <w:r w:rsidRPr="00CB23DD">
        <w:rPr>
          <w:rFonts w:ascii="Traditional Arabic" w:hAnsi="Traditional Arabic" w:cs="Traditional Arabic"/>
          <w:sz w:val="36"/>
          <w:szCs w:val="36"/>
          <w:rtl/>
        </w:rPr>
        <w:t>خيانة الوصول</w:t>
      </w:r>
      <w:r w:rsidR="00CC4FCF"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حين تُحصَّل المعلومة بطريق معتدٍ، و**</w:t>
      </w:r>
      <w:r w:rsidR="00960B63"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خيانة الحيازة</w:t>
      </w:r>
      <w:r w:rsidR="004A5D86"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حين يُفرَّط في حفظها أو تُكشَف لمن لا يملك حق الاطلاع عليها، و**</w:t>
      </w:r>
      <w:r w:rsidR="00960B63"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xml:space="preserve">خيانة </w:t>
      </w:r>
      <w:r w:rsidR="009C1AF0" w:rsidRPr="00CB23DD">
        <w:rPr>
          <w:rFonts w:ascii="Traditional Arabic" w:hAnsi="Traditional Arabic" w:cs="Traditional Arabic" w:hint="cs"/>
          <w:sz w:val="36"/>
          <w:szCs w:val="36"/>
          <w:rtl/>
        </w:rPr>
        <w:t xml:space="preserve">الاستعمال» </w:t>
      </w:r>
      <w:r w:rsidR="009C1AF0"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حين تُوظَّف خارج الغرض المشروع أو المأذون فيه للإضرار أو الاستغلال أو التَّحكُّم. ويأتي الابتزاز في أخطر تطبيقات المرحلة الثالثة؛ لأنه يحوِّل المعرفة الخاصَّة إلى قوَّة إكراه، فتغدو المعلومة وسيلةً للضَّغط على صاحبها بدل أن تبقى أمانةً محكومةً بحدودها</w:t>
      </w:r>
      <w:r w:rsidRPr="00CB23DD">
        <w:rPr>
          <w:rFonts w:ascii="Traditional Arabic" w:hAnsi="Traditional Arabic" w:cs="Traditional Arabic"/>
          <w:sz w:val="36"/>
          <w:szCs w:val="36"/>
        </w:rPr>
        <w:t>.</w:t>
      </w:r>
    </w:p>
    <w:p w14:paraId="2549BA37" w14:textId="0BC0EABC" w:rsidR="00E13DA5" w:rsidRPr="00CB23DD" w:rsidRDefault="00E13DA5" w:rsidP="00BA7CD9">
      <w:pPr>
        <w:widowControl w:val="0"/>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وعلى هذا الأساس، يكشف الابتزاز الإعلامي وخيانة الخصوصيَّات عن اعتداء مركَّب يمس الأمانة والكرامة والأمن والمال والعرض بحسب صورة الفعل وآثاره، وتقتضي مواجهته بناءً متكاملًا يجمع الحماية </w:t>
      </w:r>
      <w:r w:rsidRPr="00CB23DD">
        <w:rPr>
          <w:rFonts w:ascii="Traditional Arabic" w:hAnsi="Traditional Arabic" w:cs="Traditional Arabic"/>
          <w:sz w:val="36"/>
          <w:szCs w:val="36"/>
          <w:rtl/>
        </w:rPr>
        <w:lastRenderedPageBreak/>
        <w:t>القانونيَّة والانضباط المؤسسي والأخلاق المهنيَّة والأمن الرَّقمي. وتتجسَّد هذه الحماية في ضبط صلاحيات الوصول إلى البيانات، وتأمينها، وتجريم صور التَّسريب والابتزاز والاتجار غير المشروع، وترسيخ السِّريَّة المهنيَّة، وإخضاع استعمال المعلومة لحدود الغرض والإذن والمَصلحة المشروعة. وبهذا تصبح الخصوصيَّة ميدانًا تطبيقيًّا لـ**</w:t>
      </w:r>
      <w:r w:rsidR="004E72AA"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الأثر</w:t>
      </w:r>
      <w:r w:rsidR="004E72AA"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إذ تكتمل أمانة المعلومة بسلامة طريق الوصول إليها، ونزاهة حيازتها، ومشروعيَّة استعمالها، وصيانة الإنسان من آثارها</w:t>
      </w:r>
      <w:r w:rsidRPr="00CB23DD">
        <w:rPr>
          <w:rFonts w:ascii="Traditional Arabic" w:hAnsi="Traditional Arabic" w:cs="Traditional Arabic"/>
          <w:sz w:val="36"/>
          <w:szCs w:val="36"/>
        </w:rPr>
        <w:t>.</w:t>
      </w:r>
    </w:p>
    <w:p w14:paraId="26837F53" w14:textId="77777777" w:rsidR="006B110C" w:rsidRPr="00CB23DD" w:rsidRDefault="006B110C" w:rsidP="006B110C">
      <w:pPr>
        <w:widowControl w:val="0"/>
        <w:bidi/>
        <w:spacing w:after="0" w:line="240" w:lineRule="auto"/>
        <w:jc w:val="both"/>
        <w:rPr>
          <w:rFonts w:ascii="Traditional Arabic" w:hAnsi="Traditional Arabic" w:cs="Traditional Arabic"/>
          <w:sz w:val="36"/>
          <w:szCs w:val="36"/>
        </w:rPr>
      </w:pPr>
    </w:p>
    <w:p w14:paraId="748A851E" w14:textId="77777777" w:rsidR="004E72AA" w:rsidRPr="00CB23DD" w:rsidRDefault="004E72AA" w:rsidP="00BA7CD9">
      <w:p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sz w:val="36"/>
          <w:szCs w:val="36"/>
          <w:rtl/>
        </w:rPr>
        <w:t>تكشف الصُّور المتقدمة أن خيانة التَّعبير الصَّحفي تتحرك في مسار متصل يبدأ من حقيقة المعلومة، ويمر بطريقة تشكيلها وتداولها، وينتهي إلى ما تُحدِثه في الإنسان والمجتمع؛ فتحريف الوقائع يخل بعدالة تمثيلها، والإشاعة تمنح الزَّيف قُوَّة الحضور بالتَّداول والتَّكرار، وانتهاك الخصوصيَّة يحوِّل المعلومة من أمانة إلى مورد للاستغلال والنُّفوذ. وعلى اختلاف هذه الصُّور، يجمعها انتقال الكلمة أو المعلومة عن وظيفتها المشروعة إلى صناعة معرفة مختلَّة أو أثر معتدٍ</w:t>
      </w:r>
      <w:r w:rsidRPr="00CB23DD">
        <w:rPr>
          <w:rFonts w:ascii="Traditional Arabic" w:hAnsi="Traditional Arabic" w:cs="Traditional Arabic"/>
          <w:sz w:val="36"/>
          <w:szCs w:val="36"/>
        </w:rPr>
        <w:t>.</w:t>
      </w:r>
    </w:p>
    <w:p w14:paraId="0121CF5B" w14:textId="0569267A" w:rsidR="004E72AA" w:rsidRPr="00CB23DD" w:rsidRDefault="004E72AA" w:rsidP="00BA7CD9">
      <w:p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sz w:val="36"/>
          <w:szCs w:val="36"/>
          <w:rtl/>
        </w:rPr>
        <w:t>ومن هنا تتجلَّى القيمة التَّطبيقيَّة للميزان الذي انتهى إليه التَّأصيل السابق؛ فـ**«أمانة الحقيقة»** تحرس أصل المعلومة وصحتها، و**«أمانة الأداء»** تضبط اختيارها وصياغتها وسياقها وتمثيلها، و**«أمانة الأثر»** تصون الحقوق والمَصالح والمآلات. وبهذا يصبح تشخيص خيانة التَّعبير تشخيصًا لموضع الخلل في دورة الكلمة الصَّحفيَّة كلِّها، من نشأة المعلومة إلى استقرار أثرها؛ وهو ما يمهِّد لموازنة هذا البناء الشَّرعي بالمعايير الإعلاميَّة الدوليَّة، واختبار مساحات الالتقاء والافتراق بينهما</w:t>
      </w:r>
      <w:r w:rsidRPr="00CB23DD">
        <w:rPr>
          <w:rFonts w:ascii="Traditional Arabic" w:hAnsi="Traditional Arabic" w:cs="Traditional Arabic"/>
          <w:sz w:val="36"/>
          <w:szCs w:val="36"/>
        </w:rPr>
        <w:t>.</w:t>
      </w:r>
    </w:p>
    <w:p w14:paraId="3EF9798D" w14:textId="6F3CF0CF" w:rsidR="007C67EB" w:rsidRPr="00CB23DD" w:rsidRDefault="007C67EB">
      <w:pPr>
        <w:rPr>
          <w:rFonts w:ascii="Traditional Arabic" w:hAnsi="Traditional Arabic" w:cs="Traditional Arabic"/>
          <w:sz w:val="36"/>
          <w:szCs w:val="36"/>
          <w:lang w:val="en-US"/>
        </w:rPr>
      </w:pPr>
      <w:r w:rsidRPr="00CB23DD">
        <w:rPr>
          <w:rFonts w:ascii="Traditional Arabic" w:hAnsi="Traditional Arabic" w:cs="Traditional Arabic"/>
          <w:sz w:val="36"/>
          <w:szCs w:val="36"/>
          <w:rtl/>
        </w:rPr>
        <w:br w:type="page"/>
      </w:r>
    </w:p>
    <w:p w14:paraId="4135208D" w14:textId="77777777" w:rsidR="00297DEB" w:rsidRPr="00CB23DD" w:rsidRDefault="00297DEB" w:rsidP="00E74151">
      <w:pPr>
        <w:widowControl w:val="0"/>
        <w:bidi/>
        <w:spacing w:after="0" w:line="240" w:lineRule="auto"/>
        <w:ind w:left="95"/>
        <w:jc w:val="both"/>
        <w:rPr>
          <w:rFonts w:ascii="Traditional Arabic" w:hAnsi="Traditional Arabic" w:cs="Traditional Arabic"/>
          <w:b/>
          <w:bCs/>
          <w:sz w:val="36"/>
          <w:szCs w:val="36"/>
        </w:rPr>
      </w:pPr>
      <w:bookmarkStart w:id="5" w:name="_Hlk208910559"/>
      <w:r w:rsidRPr="00CB23DD">
        <w:rPr>
          <w:rFonts w:ascii="Traditional Arabic" w:hAnsi="Traditional Arabic" w:cs="Traditional Arabic"/>
          <w:b/>
          <w:bCs/>
          <w:sz w:val="36"/>
          <w:szCs w:val="36"/>
          <w:rtl/>
        </w:rPr>
        <w:lastRenderedPageBreak/>
        <w:t>ثالثًا: الضوابط الشَّرعيَّة والمعايير الإعلاميَّة الدوليَّة</w:t>
      </w:r>
    </w:p>
    <w:p w14:paraId="2E2E9F09" w14:textId="0BB2B37F" w:rsidR="00297DEB" w:rsidRPr="00CB23DD" w:rsidRDefault="00016AAE"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تدخل الكلمة إلى المجال العام محمَّلةً بقُوَّة تتجاوز لحظة النَّشر؛ فهي تصوغ الوعي، وتبني السُّمعة، وتوجِّه المواقف، وتسهم في تشكيل الثِّقة والسِّلم الاجتماعي. وكلما اتسعت قُدرة الإعلام على الوصول والتَّأثير، تعاظمت مسؤوليَّته عن الحقيقة التي ينقلها، والصُّورة التي يرسمها، والأثر الذي يتركه في الإنسان والمجتمع. وعند هذه الصِّلة الدقيقة تلتقي حريَّة التَّعبير بمسؤوليَّة الكلمة، وحق الجمهور في المعرفة بحق الإنسان في الكرامة والخصوصيَّة، فتبرز الحاجة إلى ميزان يكشف مواضع الالتقاء والافتراق بين التَّأصيل الشَّرعي والمعايير الإعلاميَّة الدوليَّة، ويقيس قُدرتهما على حماية الحقيقة، وضبط الممارسة، وصيانة الحقوق والمآلات. ومن هذه الموازنة تتضح المرجعيَّات التي تحكم الكلمة، والحدود التي ترشد حريتها، والضمانات التي تجعل أثرها أقرب إلى العدل والإصلاح؛ وفيما يلي بيان ذلك</w:t>
      </w:r>
      <w:r w:rsidRPr="00CB23DD">
        <w:rPr>
          <w:rFonts w:ascii="Traditional Arabic" w:hAnsi="Traditional Arabic" w:cs="Traditional Arabic" w:hint="cs"/>
          <w:sz w:val="36"/>
          <w:szCs w:val="36"/>
          <w:rtl/>
        </w:rPr>
        <w:t>:</w:t>
      </w:r>
    </w:p>
    <w:p w14:paraId="4D97DFA1" w14:textId="604CF4C5" w:rsidR="00297DEB" w:rsidRPr="00CB23DD" w:rsidRDefault="00E74151" w:rsidP="00E74151">
      <w:pPr>
        <w:widowControl w:val="0"/>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أ-</w:t>
      </w:r>
      <w:r w:rsidR="00297DEB" w:rsidRPr="00CB23DD">
        <w:rPr>
          <w:rFonts w:ascii="Traditional Arabic" w:hAnsi="Traditional Arabic" w:cs="Traditional Arabic" w:hint="cs"/>
          <w:b/>
          <w:bCs/>
          <w:sz w:val="36"/>
          <w:szCs w:val="36"/>
          <w:rtl/>
        </w:rPr>
        <w:t xml:space="preserve"> </w:t>
      </w:r>
      <w:r w:rsidR="00297DEB" w:rsidRPr="00CB23DD">
        <w:rPr>
          <w:rFonts w:ascii="Traditional Arabic" w:hAnsi="Traditional Arabic" w:cs="Traditional Arabic"/>
          <w:b/>
          <w:bCs/>
          <w:sz w:val="36"/>
          <w:szCs w:val="36"/>
          <w:rtl/>
        </w:rPr>
        <w:t>المعايير الأخلاقيَّة في الإعلام وفق المواثيق الدوليَّة</w:t>
      </w:r>
    </w:p>
    <w:p w14:paraId="70ADEA80" w14:textId="77777777" w:rsidR="008F55C4" w:rsidRPr="00CB23DD" w:rsidRDefault="008F55C4"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أدرك المجتمع الدولي، في ضوء تجارب كشفت ما للكلمة والدِّعاية والمعلومة من قُدرة على صناعة الوعي وتأجيج الصِّراعات والمساس بالكرامة الإنسانيَّة والسِّلم الاجتماعي، أن حريَّة التَّعبير تبلغ غايتها حين تقترن بمنظومة تحمي الإنسان الذي يمارسها، والإنسان الذي يقع عليه أثرها، والمجتمع الذي تتردد فيه نتائجها. فالإعلام قُوَّة فاعلة في تشكيل المجال العام؛ يختار من الوقائع، ويرتبها، ويمنح بعضها مساحةً أكبر من بعض، ثم يقدمها في صورة تسهم في بناء تصوُّر الجمهور للواقع. ومن هذه القُدرة نشأت الحاجة إلى معايير تجعل الحريَّة والمسؤوليَّة وجهين لأمانة واحدة، وتصل حق الوصول إلى المعلومة ونشرها بواجبات الدقة والنَّزاهة وصيانة الحقوق والخصوصيَّة والكرامة الإنسانيَّة</w:t>
      </w:r>
      <w:r w:rsidRPr="00CB23DD">
        <w:rPr>
          <w:rFonts w:ascii="Traditional Arabic" w:hAnsi="Traditional Arabic" w:cs="Traditional Arabic"/>
          <w:sz w:val="36"/>
          <w:szCs w:val="36"/>
        </w:rPr>
        <w:t>.</w:t>
      </w:r>
    </w:p>
    <w:p w14:paraId="76F6F6BB" w14:textId="1723A610" w:rsidR="00174D65" w:rsidRPr="00CB23DD" w:rsidRDefault="008F55C4"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ويأتي </w:t>
      </w:r>
      <w:r w:rsidRPr="00CB23DD">
        <w:rPr>
          <w:rFonts w:ascii="Traditional Arabic" w:hAnsi="Traditional Arabic" w:cs="Traditional Arabic"/>
          <w:b/>
          <w:bCs/>
          <w:sz w:val="36"/>
          <w:szCs w:val="36"/>
          <w:rtl/>
        </w:rPr>
        <w:t>الإعلان العالمي لحقوق الإنسان لعام 1948</w:t>
      </w:r>
      <w:r w:rsidRPr="00CB23DD">
        <w:rPr>
          <w:rFonts w:ascii="Traditional Arabic" w:hAnsi="Traditional Arabic" w:cs="Traditional Arabic"/>
          <w:sz w:val="36"/>
          <w:szCs w:val="36"/>
          <w:rtl/>
        </w:rPr>
        <w:t xml:space="preserve"> في مقدمة الوثائق الدوليَّة المؤسسة لهذا البناء؛ إذ تقرر المادة (19) لكل شخص حق التمتع بحريَّة الرأي والتَّعبير، بما يشمل التماس الأنباء والأفكار وتلقيها ونقلها إلى الآخرين عبر مختلف الوسائل ودون اعتبار للحدود</w:t>
      </w:r>
      <w:r w:rsidR="00297DEB" w:rsidRPr="00CB23DD">
        <w:rPr>
          <w:rFonts w:ascii="Traditional Arabic" w:hAnsi="Traditional Arabic" w:cs="Traditional Arabic" w:hint="cs"/>
          <w:sz w:val="36"/>
          <w:szCs w:val="36"/>
          <w:rtl/>
        </w:rPr>
        <w:t>.</w:t>
      </w:r>
      <w:r w:rsidR="00F10569" w:rsidRPr="00CB23DD">
        <w:rPr>
          <w:rStyle w:val="aa"/>
          <w:sz w:val="36"/>
          <w:szCs w:val="36"/>
          <w:vertAlign w:val="superscript"/>
          <w:rtl/>
        </w:rPr>
        <w:footnoteReference w:id="40"/>
      </w:r>
      <w:r w:rsidR="00174D65" w:rsidRPr="00CB23DD">
        <w:rPr>
          <w:rFonts w:ascii="Traditional Arabic" w:hAnsi="Traditional Arabic" w:cs="Traditional Arabic"/>
          <w:sz w:val="36"/>
          <w:szCs w:val="36"/>
          <w:rtl/>
        </w:rPr>
        <w:t xml:space="preserve"> </w:t>
      </w:r>
      <w:r w:rsidR="0002380A" w:rsidRPr="00CB23DD">
        <w:rPr>
          <w:rFonts w:ascii="Traditional Arabic" w:hAnsi="Traditional Arabic" w:cs="Traditional Arabic"/>
          <w:sz w:val="36"/>
          <w:szCs w:val="36"/>
          <w:rtl/>
        </w:rPr>
        <w:t>ثم تضع المادة (29) ممارسة الحقوق والحريَّات في إطار قانوني ي</w:t>
      </w:r>
      <w:r w:rsidR="00170369" w:rsidRPr="00CB23DD">
        <w:rPr>
          <w:rFonts w:ascii="Traditional Arabic" w:hAnsi="Traditional Arabic" w:cs="Traditional Arabic" w:hint="cs"/>
          <w:sz w:val="36"/>
          <w:szCs w:val="36"/>
          <w:rtl/>
        </w:rPr>
        <w:t>ُ</w:t>
      </w:r>
      <w:r w:rsidR="0002380A" w:rsidRPr="00CB23DD">
        <w:rPr>
          <w:rFonts w:ascii="Traditional Arabic" w:hAnsi="Traditional Arabic" w:cs="Traditional Arabic"/>
          <w:sz w:val="36"/>
          <w:szCs w:val="36"/>
          <w:rtl/>
        </w:rPr>
        <w:t>راعي ح</w:t>
      </w:r>
      <w:r w:rsidR="00170369" w:rsidRPr="00CB23DD">
        <w:rPr>
          <w:rFonts w:ascii="Traditional Arabic" w:hAnsi="Traditional Arabic" w:cs="Traditional Arabic" w:hint="cs"/>
          <w:sz w:val="36"/>
          <w:szCs w:val="36"/>
          <w:rtl/>
        </w:rPr>
        <w:t>ُ</w:t>
      </w:r>
      <w:r w:rsidR="0002380A" w:rsidRPr="00CB23DD">
        <w:rPr>
          <w:rFonts w:ascii="Traditional Arabic" w:hAnsi="Traditional Arabic" w:cs="Traditional Arabic"/>
          <w:sz w:val="36"/>
          <w:szCs w:val="36"/>
          <w:rtl/>
        </w:rPr>
        <w:t>قوق الآخرين وح</w:t>
      </w:r>
      <w:r w:rsidR="00170369" w:rsidRPr="00CB23DD">
        <w:rPr>
          <w:rFonts w:ascii="Traditional Arabic" w:hAnsi="Traditional Arabic" w:cs="Traditional Arabic" w:hint="cs"/>
          <w:sz w:val="36"/>
          <w:szCs w:val="36"/>
          <w:rtl/>
        </w:rPr>
        <w:t>ُ</w:t>
      </w:r>
      <w:r w:rsidR="0002380A" w:rsidRPr="00CB23DD">
        <w:rPr>
          <w:rFonts w:ascii="Traditional Arabic" w:hAnsi="Traditional Arabic" w:cs="Traditional Arabic"/>
          <w:sz w:val="36"/>
          <w:szCs w:val="36"/>
          <w:rtl/>
        </w:rPr>
        <w:t>ري</w:t>
      </w:r>
      <w:r w:rsidR="00170369" w:rsidRPr="00CB23DD">
        <w:rPr>
          <w:rFonts w:ascii="Traditional Arabic" w:hAnsi="Traditional Arabic" w:cs="Traditional Arabic" w:hint="cs"/>
          <w:sz w:val="36"/>
          <w:szCs w:val="36"/>
          <w:rtl/>
        </w:rPr>
        <w:t>َّ</w:t>
      </w:r>
      <w:r w:rsidR="0002380A" w:rsidRPr="00CB23DD">
        <w:rPr>
          <w:rFonts w:ascii="Traditional Arabic" w:hAnsi="Traditional Arabic" w:cs="Traditional Arabic"/>
          <w:sz w:val="36"/>
          <w:szCs w:val="36"/>
          <w:rtl/>
        </w:rPr>
        <w:t>اتهم ومقتضيات الن</w:t>
      </w:r>
      <w:r w:rsidR="00170369" w:rsidRPr="00CB23DD">
        <w:rPr>
          <w:rFonts w:ascii="Traditional Arabic" w:hAnsi="Traditional Arabic" w:cs="Traditional Arabic" w:hint="cs"/>
          <w:sz w:val="36"/>
          <w:szCs w:val="36"/>
          <w:rtl/>
        </w:rPr>
        <w:t>ِّ</w:t>
      </w:r>
      <w:r w:rsidR="0002380A" w:rsidRPr="00CB23DD">
        <w:rPr>
          <w:rFonts w:ascii="Traditional Arabic" w:hAnsi="Traditional Arabic" w:cs="Traditional Arabic"/>
          <w:sz w:val="36"/>
          <w:szCs w:val="36"/>
          <w:rtl/>
        </w:rPr>
        <w:t>ظام العام ورفاه المجتمع</w:t>
      </w:r>
      <w:r w:rsidR="00F10569" w:rsidRPr="00CB23DD">
        <w:rPr>
          <w:rFonts w:ascii="Traditional Arabic" w:hAnsi="Traditional Arabic" w:cs="Traditional Arabic"/>
          <w:sz w:val="36"/>
          <w:szCs w:val="36"/>
          <w:rtl/>
        </w:rPr>
        <w:t>.</w:t>
      </w:r>
      <w:r w:rsidR="00F10569" w:rsidRPr="00CB23DD">
        <w:rPr>
          <w:rStyle w:val="aa"/>
          <w:sz w:val="36"/>
          <w:szCs w:val="36"/>
          <w:vertAlign w:val="superscript"/>
          <w:rtl/>
        </w:rPr>
        <w:footnoteReference w:id="41"/>
      </w:r>
      <w:r w:rsidR="00174D65" w:rsidRPr="00CB23DD">
        <w:rPr>
          <w:rFonts w:ascii="Traditional Arabic" w:hAnsi="Traditional Arabic" w:cs="Traditional Arabic"/>
          <w:sz w:val="36"/>
          <w:szCs w:val="36"/>
          <w:rtl/>
        </w:rPr>
        <w:t xml:space="preserve"> </w:t>
      </w:r>
      <w:r w:rsidR="00170369" w:rsidRPr="00CB23DD">
        <w:rPr>
          <w:rFonts w:ascii="Traditional Arabic" w:hAnsi="Traditional Arabic" w:cs="Traditional Arabic"/>
          <w:sz w:val="36"/>
          <w:szCs w:val="36"/>
          <w:rtl/>
        </w:rPr>
        <w:t>ومن اجتماع المادتين تتشكل معادلة ذات دلالة أخلاقيَّة واضحة</w:t>
      </w:r>
      <w:r w:rsidR="006636A1" w:rsidRPr="00CB23DD">
        <w:rPr>
          <w:rFonts w:ascii="Traditional Arabic" w:hAnsi="Traditional Arabic" w:cs="Traditional Arabic" w:hint="cs"/>
          <w:sz w:val="36"/>
          <w:szCs w:val="36"/>
          <w:rtl/>
        </w:rPr>
        <w:t xml:space="preserve">: </w:t>
      </w:r>
      <w:r w:rsidR="00170369" w:rsidRPr="00CB23DD">
        <w:rPr>
          <w:rFonts w:ascii="Traditional Arabic" w:hAnsi="Traditional Arabic" w:cs="Traditional Arabic"/>
          <w:sz w:val="36"/>
          <w:szCs w:val="36"/>
          <w:rtl/>
        </w:rPr>
        <w:t xml:space="preserve">مجال واسع للتَّعبير تقابله </w:t>
      </w:r>
      <w:r w:rsidR="00170369" w:rsidRPr="00CB23DD">
        <w:rPr>
          <w:rFonts w:ascii="Traditional Arabic" w:hAnsi="Traditional Arabic" w:cs="Traditional Arabic"/>
          <w:sz w:val="36"/>
          <w:szCs w:val="36"/>
          <w:rtl/>
        </w:rPr>
        <w:lastRenderedPageBreak/>
        <w:t>دائرة من الحقوق والمَصالح التي تستحق الحماية</w:t>
      </w:r>
      <w:r w:rsidR="00170369" w:rsidRPr="00CB23DD">
        <w:rPr>
          <w:rFonts w:ascii="Traditional Arabic" w:hAnsi="Traditional Arabic" w:cs="Traditional Arabic" w:hint="cs"/>
          <w:sz w:val="36"/>
          <w:szCs w:val="36"/>
          <w:rtl/>
        </w:rPr>
        <w:t xml:space="preserve">. </w:t>
      </w:r>
      <w:r w:rsidR="00170369" w:rsidRPr="00CB23DD">
        <w:rPr>
          <w:rFonts w:ascii="Traditional Arabic" w:hAnsi="Traditional Arabic" w:cs="Traditional Arabic"/>
          <w:sz w:val="36"/>
          <w:szCs w:val="36"/>
          <w:rtl/>
        </w:rPr>
        <w:t>وعلى هذا الأساس، ت</w:t>
      </w:r>
      <w:r w:rsidR="00004B3E" w:rsidRPr="00CB23DD">
        <w:rPr>
          <w:rFonts w:ascii="Traditional Arabic" w:hAnsi="Traditional Arabic" w:cs="Traditional Arabic" w:hint="cs"/>
          <w:sz w:val="36"/>
          <w:szCs w:val="36"/>
          <w:rtl/>
        </w:rPr>
        <w:t>ُ</w:t>
      </w:r>
      <w:r w:rsidR="00170369" w:rsidRPr="00CB23DD">
        <w:rPr>
          <w:rFonts w:ascii="Traditional Arabic" w:hAnsi="Traditional Arabic" w:cs="Traditional Arabic"/>
          <w:sz w:val="36"/>
          <w:szCs w:val="36"/>
          <w:rtl/>
        </w:rPr>
        <w:t>صبح الحريَّة قُدرةً مسؤولةً عن الط</w:t>
      </w:r>
      <w:r w:rsidR="00004B3E" w:rsidRPr="00CB23DD">
        <w:rPr>
          <w:rFonts w:ascii="Traditional Arabic" w:hAnsi="Traditional Arabic" w:cs="Traditional Arabic" w:hint="cs"/>
          <w:sz w:val="36"/>
          <w:szCs w:val="36"/>
          <w:rtl/>
        </w:rPr>
        <w:t>َّ</w:t>
      </w:r>
      <w:r w:rsidR="00170369" w:rsidRPr="00CB23DD">
        <w:rPr>
          <w:rFonts w:ascii="Traditional Arabic" w:hAnsi="Traditional Arabic" w:cs="Traditional Arabic"/>
          <w:sz w:val="36"/>
          <w:szCs w:val="36"/>
          <w:rtl/>
        </w:rPr>
        <w:t>ريق الذي تسلكه وعن الأثر الذي تُحدِثه</w:t>
      </w:r>
      <w:r w:rsidR="00170369" w:rsidRPr="00CB23DD">
        <w:rPr>
          <w:rFonts w:ascii="Traditional Arabic" w:hAnsi="Traditional Arabic" w:cs="Traditional Arabic"/>
          <w:sz w:val="36"/>
          <w:szCs w:val="36"/>
        </w:rPr>
        <w:t>.</w:t>
      </w:r>
    </w:p>
    <w:p w14:paraId="02CD380C" w14:textId="77777777" w:rsidR="00AF1635" w:rsidRPr="00CB23DD" w:rsidRDefault="00AF1635"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وتزداد هذه المعادلة دقةً في العمل الصَّحفي؛ لأن الكلمة المهنيَّة تملك من أدوات الوصول والتَّكرار والتَّأطير ما يجعل أثرها أوسع من التَّعبير الفردي المعتاد. فالخبر يستطيع بناء موقف اجتماعي، والتَّحقيق قد يكشف فسادًا أو ينتهك خصوصيَّةً، والعنوان قد يحفظ دلالة المادة أو يحرِّفها، والصُّورة قد توثِّق الحقيقة أو تنتزع جزءًا منها من سياقه. ومن ثم يرتفع معيار المسؤوليَّة بارتفاع قُدرة الوسيلة على التَّأثير؛ فيصبح حق الجمهور في المعرفة مرتبطًا بمعلومة جديرة بالثِّقة، ويكتسب السَّبق الصَّحفي قيمته حين يحمله التَّحقُّق، وتحفظ حريَّة النَّشر منزلتها حين تصحبها عدالة التَّمثيل وصيانة الحقوق</w:t>
      </w:r>
      <w:r w:rsidRPr="00CB23DD">
        <w:rPr>
          <w:rFonts w:ascii="Traditional Arabic" w:hAnsi="Traditional Arabic" w:cs="Traditional Arabic"/>
          <w:sz w:val="36"/>
          <w:szCs w:val="36"/>
        </w:rPr>
        <w:t>.</w:t>
      </w:r>
    </w:p>
    <w:p w14:paraId="4F4DA213" w14:textId="468ACE99" w:rsidR="00800FEA" w:rsidRPr="00CB23DD" w:rsidRDefault="00AF1635"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وقد رسَّخ </w:t>
      </w:r>
      <w:r w:rsidRPr="00CB23DD">
        <w:rPr>
          <w:rFonts w:ascii="Traditional Arabic" w:hAnsi="Traditional Arabic" w:cs="Traditional Arabic"/>
          <w:b/>
          <w:bCs/>
          <w:sz w:val="36"/>
          <w:szCs w:val="36"/>
          <w:rtl/>
        </w:rPr>
        <w:t>العهد الدولي الخاص بالحقوق المدنيَّة والسياسيَّة لعام 1966</w:t>
      </w:r>
      <w:r w:rsidRPr="00CB23DD">
        <w:rPr>
          <w:rFonts w:ascii="Traditional Arabic" w:hAnsi="Traditional Arabic" w:cs="Traditional Arabic"/>
          <w:sz w:val="36"/>
          <w:szCs w:val="36"/>
          <w:rtl/>
        </w:rPr>
        <w:t xml:space="preserve"> هذا التَّوازن بصورة أكثر تحديدًا؛ فقررت المادة (19/2) حق الإنسان في حريَّة التَّعبير، بما يشمل التماس المعلومات والأفكار وتلقيها ونقلها بمختلف الوسائل، ثم نصت الفقرة الثالثة على أن ممارسة هذه الحقوق «تستتبع واجبات ومسؤوليَّات خاصَّة»، وربطت الق</w:t>
      </w:r>
      <w:r w:rsidR="00800FEA"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يود القانونيَّة المقررة عليها بضرورتها لاحترام حقوق الآخرين أو سمعتهم، أو حماية الأمن القومي أو النظام العام أو الصِّحة العامَّة أو الآداب العامَّة</w:t>
      </w:r>
      <w:r w:rsidR="00F10569" w:rsidRPr="00CB23DD">
        <w:rPr>
          <w:rFonts w:ascii="Traditional Arabic" w:hAnsi="Traditional Arabic" w:cs="Traditional Arabic"/>
          <w:sz w:val="36"/>
          <w:szCs w:val="36"/>
          <w:rtl/>
        </w:rPr>
        <w:t>.</w:t>
      </w:r>
      <w:r w:rsidR="00F10569" w:rsidRPr="00CB23DD">
        <w:rPr>
          <w:rStyle w:val="aa"/>
          <w:rFonts w:ascii="Traditional Arabic" w:hAnsi="Traditional Arabic" w:cs="Traditional Arabic"/>
          <w:sz w:val="36"/>
          <w:szCs w:val="36"/>
          <w:vertAlign w:val="superscript"/>
          <w:rtl/>
        </w:rPr>
        <w:footnoteReference w:id="42"/>
      </w:r>
      <w:r w:rsidR="00174D65" w:rsidRPr="00CB23DD">
        <w:rPr>
          <w:rFonts w:ascii="Traditional Arabic" w:hAnsi="Traditional Arabic" w:cs="Traditional Arabic"/>
          <w:sz w:val="36"/>
          <w:szCs w:val="36"/>
          <w:rtl/>
        </w:rPr>
        <w:t xml:space="preserve"> </w:t>
      </w:r>
      <w:r w:rsidR="00800FEA" w:rsidRPr="00CB23DD">
        <w:rPr>
          <w:rFonts w:ascii="Traditional Arabic" w:hAnsi="Traditional Arabic" w:cs="Traditional Arabic"/>
          <w:sz w:val="36"/>
          <w:szCs w:val="36"/>
          <w:rtl/>
        </w:rPr>
        <w:t xml:space="preserve">وتكتسب عبارة </w:t>
      </w:r>
      <w:r w:rsidR="00F54A03" w:rsidRPr="00CB23DD">
        <w:rPr>
          <w:rFonts w:ascii="Traditional Arabic" w:hAnsi="Traditional Arabic" w:cs="Traditional Arabic"/>
          <w:sz w:val="36"/>
          <w:szCs w:val="36"/>
          <w:rtl/>
        </w:rPr>
        <w:t>«</w:t>
      </w:r>
      <w:r w:rsidR="00800FEA" w:rsidRPr="00CB23DD">
        <w:rPr>
          <w:rFonts w:ascii="Traditional Arabic" w:hAnsi="Traditional Arabic" w:cs="Traditional Arabic"/>
          <w:sz w:val="36"/>
          <w:szCs w:val="36"/>
          <w:rtl/>
        </w:rPr>
        <w:t>واجبات ومسؤوليَّات خاصَّة</w:t>
      </w:r>
      <w:r w:rsidR="00F54A03" w:rsidRPr="00CB23DD">
        <w:rPr>
          <w:rFonts w:ascii="Traditional Arabic" w:hAnsi="Traditional Arabic" w:cs="Traditional Arabic"/>
          <w:sz w:val="36"/>
          <w:szCs w:val="36"/>
          <w:rtl/>
        </w:rPr>
        <w:t xml:space="preserve">» </w:t>
      </w:r>
      <w:r w:rsidR="00800FEA" w:rsidRPr="00CB23DD">
        <w:rPr>
          <w:rFonts w:ascii="Traditional Arabic" w:hAnsi="Traditional Arabic" w:cs="Traditional Arabic"/>
          <w:sz w:val="36"/>
          <w:szCs w:val="36"/>
          <w:rtl/>
        </w:rPr>
        <w:t>أهميتها من كونها تصل الحق بأثر ممارسته؛ فالوصول الواسع إلى الجمهور يمنح الكلمة سلطةً معنويَّة، واتساع السُّلطة يرفع مقدار المسؤوليَّة عن طريقة استخدامها ونتائجها</w:t>
      </w:r>
      <w:r w:rsidR="00800FEA" w:rsidRPr="00CB23DD">
        <w:rPr>
          <w:rFonts w:ascii="Traditional Arabic" w:hAnsi="Traditional Arabic" w:cs="Traditional Arabic"/>
          <w:sz w:val="36"/>
          <w:szCs w:val="36"/>
        </w:rPr>
        <w:t>.</w:t>
      </w:r>
    </w:p>
    <w:p w14:paraId="45304079" w14:textId="51451AFB" w:rsidR="00174D65" w:rsidRPr="00CB23DD" w:rsidRDefault="00800FEA"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وفي البيئة الرَّقميَّة تتضاعف أهمية هذا المعنى؛ فالمعلومة تعبر الحدود في لحظات، وتدخل في دوائر متلاحقة من المشاركة وإعادة النَّشر والتَّوصية الآليَّة، وقد يبقى أثر الخطأ قابلًا للاسترجاع والتَّداول بعد تصحيحه بزمن طويل. ولذلك تت</w:t>
      </w:r>
      <w:r w:rsidR="00262762"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سع المسؤوليَّة الإعلاميَّة لتشمل دورة المحتوى منذ اختيار المصدر والتَّحقُّق منه، مرورًا بفهم السِّياق والتَّمييز بين الواقعة والادعاء والخبر والتَّعليق، وصولًا إلى تقدير المَصلحة العامَّة والضرر المتوقع من النَّشر. وهنا يغدو التَّحقُّق السابق للنَّشر حمايةً للحقيقة قبل أن يصبح التَّصحيح اللاحق محاولةً لترميم أثرها</w:t>
      </w:r>
      <w:r w:rsidRPr="00CB23DD">
        <w:rPr>
          <w:rFonts w:ascii="Traditional Arabic" w:hAnsi="Traditional Arabic" w:cs="Traditional Arabic"/>
          <w:sz w:val="36"/>
          <w:szCs w:val="36"/>
        </w:rPr>
        <w:t>.</w:t>
      </w:r>
    </w:p>
    <w:p w14:paraId="296EE53C" w14:textId="77777777" w:rsidR="00D930A1" w:rsidRPr="00CB23DD" w:rsidRDefault="00262762"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وانطلاقًا من هذه المبادئ الحقوقيَّة العامة، تطورت مواثيق مهنيَّة أكثر اتصالًا بتفاصيل العمل الصَّحفي، </w:t>
      </w:r>
      <w:r w:rsidRPr="00CB23DD">
        <w:rPr>
          <w:rFonts w:ascii="Traditional Arabic" w:hAnsi="Traditional Arabic" w:cs="Traditional Arabic"/>
          <w:sz w:val="36"/>
          <w:szCs w:val="36"/>
          <w:rtl/>
        </w:rPr>
        <w:lastRenderedPageBreak/>
        <w:t xml:space="preserve">ومن أبرزها </w:t>
      </w:r>
      <w:r w:rsidRPr="00CB23DD">
        <w:rPr>
          <w:rFonts w:ascii="Traditional Arabic" w:hAnsi="Traditional Arabic" w:cs="Traditional Arabic"/>
          <w:b/>
          <w:bCs/>
          <w:sz w:val="36"/>
          <w:szCs w:val="36"/>
          <w:rtl/>
        </w:rPr>
        <w:t>الميثاق العالمي لأخلاقيَّات الصَّحفيين</w:t>
      </w:r>
      <w:r w:rsidRPr="00CB23DD">
        <w:rPr>
          <w:rFonts w:ascii="Traditional Arabic" w:hAnsi="Traditional Arabic" w:cs="Traditional Arabic"/>
          <w:sz w:val="36"/>
          <w:szCs w:val="36"/>
          <w:rtl/>
        </w:rPr>
        <w:t xml:space="preserve"> الذي اعتمده الاتحاد الدولي للصَّحفيين في مؤتمره العالمي الثلاثين بتونس سنة 2019. ويجعل الميثاق احترام الوقائع وحق الجمهور في الحقيقة في مقدمة واجبات الصَّحفي، ويؤكد مسؤوليَّته تجاه الجمهور، واستعمال الوسائل العادلة في الحصول على المعلومات والصُّور والوثائق، والتَّحقُّق من الوقائع ومصادرها، والتمييز بين المعلومة الواقعيَّة والتَّعليق والنَّقد</w:t>
      </w:r>
      <w:r w:rsidRPr="00CB23DD">
        <w:rPr>
          <w:rFonts w:ascii="Traditional Arabic" w:hAnsi="Traditional Arabic" w:cs="Traditional Arabic"/>
          <w:sz w:val="36"/>
          <w:szCs w:val="36"/>
        </w:rPr>
        <w:t>.</w:t>
      </w:r>
      <w:r w:rsidR="00F10569" w:rsidRPr="00CB23DD">
        <w:rPr>
          <w:rStyle w:val="aa"/>
          <w:sz w:val="36"/>
          <w:szCs w:val="36"/>
          <w:vertAlign w:val="superscript"/>
          <w:rtl/>
        </w:rPr>
        <w:footnoteReference w:id="43"/>
      </w:r>
      <w:r w:rsidR="00174D65" w:rsidRPr="00CB23DD">
        <w:rPr>
          <w:rFonts w:ascii="Traditional Arabic" w:hAnsi="Traditional Arabic" w:cs="Traditional Arabic"/>
          <w:sz w:val="36"/>
          <w:szCs w:val="36"/>
          <w:rtl/>
        </w:rPr>
        <w:t xml:space="preserve"> </w:t>
      </w:r>
      <w:r w:rsidR="00D930A1" w:rsidRPr="00CB23DD">
        <w:rPr>
          <w:rFonts w:ascii="Traditional Arabic" w:hAnsi="Traditional Arabic" w:cs="Traditional Arabic"/>
          <w:sz w:val="36"/>
          <w:szCs w:val="36"/>
          <w:rtl/>
        </w:rPr>
        <w:t>وبذلك تنتقل الحقيقة من قيمة مجردة إلى منهج عمل يبدأ بطريقة الوصول إلى المعلومة، ويمر بفحصها وسياقها، وينتهي بعدالة تقديمها إلى المتلقي</w:t>
      </w:r>
      <w:r w:rsidR="00D930A1" w:rsidRPr="00CB23DD">
        <w:rPr>
          <w:rFonts w:ascii="Traditional Arabic" w:hAnsi="Traditional Arabic" w:cs="Traditional Arabic"/>
          <w:sz w:val="36"/>
          <w:szCs w:val="36"/>
        </w:rPr>
        <w:t>.</w:t>
      </w:r>
    </w:p>
    <w:p w14:paraId="603FB4E3" w14:textId="41FEDF69" w:rsidR="00777FB2" w:rsidRPr="00CB23DD" w:rsidRDefault="00D930A1"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ويمتد الميثاق إلى ما بعد لحظة النَّشر؛ فيقرر تصحيح المعلومات التي يتبين خطؤها، وصيانة السِّريَّة المهنيَّة للمصادر، واحترام الحياة الخاصَّة وكرامة الأشخاص، والحذر من الإسهام في التَّمييز والكراهية، كما يعالج استقلال الصَّحفي وتعارض المَصالح والفصل بين الصَّحافة والإعلان والدِّعاية</w:t>
      </w:r>
      <w:r w:rsidR="00F10569" w:rsidRPr="00CB23DD">
        <w:rPr>
          <w:rFonts w:ascii="Traditional Arabic" w:hAnsi="Traditional Arabic" w:cs="Traditional Arabic"/>
          <w:sz w:val="36"/>
          <w:szCs w:val="36"/>
          <w:rtl/>
        </w:rPr>
        <w:t>.</w:t>
      </w:r>
      <w:r w:rsidR="00F10569" w:rsidRPr="00CB23DD">
        <w:rPr>
          <w:rStyle w:val="aa"/>
          <w:sz w:val="36"/>
          <w:szCs w:val="36"/>
          <w:vertAlign w:val="superscript"/>
          <w:rtl/>
        </w:rPr>
        <w:footnoteReference w:id="44"/>
      </w:r>
      <w:r w:rsidR="00F10569" w:rsidRPr="00CB23DD">
        <w:rPr>
          <w:rFonts w:ascii="Traditional Arabic" w:hAnsi="Traditional Arabic" w:cs="Traditional Arabic" w:hint="cs"/>
          <w:sz w:val="36"/>
          <w:szCs w:val="36"/>
          <w:rtl/>
        </w:rPr>
        <w:t xml:space="preserve"> </w:t>
      </w:r>
      <w:r w:rsidR="00777FB2" w:rsidRPr="00CB23DD">
        <w:rPr>
          <w:rFonts w:ascii="Traditional Arabic" w:hAnsi="Traditional Arabic" w:cs="Traditional Arabic"/>
          <w:sz w:val="36"/>
          <w:szCs w:val="36"/>
          <w:rtl/>
        </w:rPr>
        <w:t>وتكشف هذه المبادئ عن أن الأمانة الإعلاميَّة شبكة من العلاقات المتداخلة</w:t>
      </w:r>
      <w:r w:rsidR="00777FB2" w:rsidRPr="00CB23DD">
        <w:rPr>
          <w:rFonts w:ascii="Traditional Arabic" w:hAnsi="Traditional Arabic" w:cs="Traditional Arabic" w:hint="cs"/>
          <w:sz w:val="36"/>
          <w:szCs w:val="36"/>
          <w:rtl/>
        </w:rPr>
        <w:t xml:space="preserve">: </w:t>
      </w:r>
      <w:r w:rsidR="00777FB2" w:rsidRPr="00CB23DD">
        <w:rPr>
          <w:rFonts w:ascii="Traditional Arabic" w:hAnsi="Traditional Arabic" w:cs="Traditional Arabic"/>
          <w:b/>
          <w:bCs/>
          <w:sz w:val="36"/>
          <w:szCs w:val="36"/>
          <w:rtl/>
        </w:rPr>
        <w:t xml:space="preserve">أمانة للحقيقة، </w:t>
      </w:r>
      <w:r w:rsidR="00777FB2" w:rsidRPr="00CB23DD">
        <w:rPr>
          <w:rFonts w:ascii="Traditional Arabic" w:hAnsi="Traditional Arabic" w:cs="Traditional Arabic"/>
          <w:sz w:val="36"/>
          <w:szCs w:val="36"/>
          <w:rtl/>
        </w:rPr>
        <w:t>و</w:t>
      </w:r>
      <w:r w:rsidR="00777FB2" w:rsidRPr="00CB23DD">
        <w:rPr>
          <w:rFonts w:ascii="Traditional Arabic" w:hAnsi="Traditional Arabic" w:cs="Traditional Arabic"/>
          <w:b/>
          <w:bCs/>
          <w:sz w:val="36"/>
          <w:szCs w:val="36"/>
          <w:rtl/>
        </w:rPr>
        <w:t xml:space="preserve">أمانة للمصدر، </w:t>
      </w:r>
      <w:r w:rsidR="00777FB2" w:rsidRPr="00CB23DD">
        <w:rPr>
          <w:rFonts w:ascii="Traditional Arabic" w:hAnsi="Traditional Arabic" w:cs="Traditional Arabic"/>
          <w:sz w:val="36"/>
          <w:szCs w:val="36"/>
          <w:rtl/>
        </w:rPr>
        <w:t>و</w:t>
      </w:r>
      <w:r w:rsidR="00777FB2" w:rsidRPr="00CB23DD">
        <w:rPr>
          <w:rFonts w:ascii="Traditional Arabic" w:hAnsi="Traditional Arabic" w:cs="Traditional Arabic"/>
          <w:b/>
          <w:bCs/>
          <w:sz w:val="36"/>
          <w:szCs w:val="36"/>
          <w:rtl/>
        </w:rPr>
        <w:t xml:space="preserve">أمانة للإنسان محل الخبر، </w:t>
      </w:r>
      <w:r w:rsidR="00777FB2" w:rsidRPr="00CB23DD">
        <w:rPr>
          <w:rFonts w:ascii="Traditional Arabic" w:hAnsi="Traditional Arabic" w:cs="Traditional Arabic"/>
          <w:sz w:val="36"/>
          <w:szCs w:val="36"/>
          <w:rtl/>
        </w:rPr>
        <w:t>و</w:t>
      </w:r>
      <w:r w:rsidR="00777FB2" w:rsidRPr="00CB23DD">
        <w:rPr>
          <w:rFonts w:ascii="Traditional Arabic" w:hAnsi="Traditional Arabic" w:cs="Traditional Arabic"/>
          <w:b/>
          <w:bCs/>
          <w:sz w:val="36"/>
          <w:szCs w:val="36"/>
          <w:rtl/>
        </w:rPr>
        <w:t xml:space="preserve">أمانة للجمهور، </w:t>
      </w:r>
      <w:r w:rsidR="00777FB2" w:rsidRPr="00CB23DD">
        <w:rPr>
          <w:rFonts w:ascii="Traditional Arabic" w:hAnsi="Traditional Arabic" w:cs="Traditional Arabic"/>
          <w:sz w:val="36"/>
          <w:szCs w:val="36"/>
          <w:rtl/>
        </w:rPr>
        <w:t>و</w:t>
      </w:r>
      <w:r w:rsidR="00777FB2" w:rsidRPr="00CB23DD">
        <w:rPr>
          <w:rFonts w:ascii="Traditional Arabic" w:hAnsi="Traditional Arabic" w:cs="Traditional Arabic"/>
          <w:b/>
          <w:bCs/>
          <w:sz w:val="36"/>
          <w:szCs w:val="36"/>
          <w:rtl/>
        </w:rPr>
        <w:t>أمانة لاستقلال المهنة</w:t>
      </w:r>
      <w:r w:rsidR="00777FB2" w:rsidRPr="00CB23DD">
        <w:rPr>
          <w:rFonts w:ascii="Traditional Arabic" w:hAnsi="Traditional Arabic" w:cs="Traditional Arabic" w:hint="cs"/>
          <w:sz w:val="36"/>
          <w:szCs w:val="36"/>
          <w:rtl/>
        </w:rPr>
        <w:t xml:space="preserve">. </w:t>
      </w:r>
      <w:r w:rsidR="00777FB2" w:rsidRPr="00CB23DD">
        <w:rPr>
          <w:rFonts w:ascii="Traditional Arabic" w:hAnsi="Traditional Arabic" w:cs="Traditional Arabic"/>
          <w:sz w:val="36"/>
          <w:szCs w:val="36"/>
          <w:rtl/>
        </w:rPr>
        <w:t>وقيمة هذا البناء أنه ينقل الأخلاق من فضاء حسن النِّيَّة إلى التزامات يمكن اختبارها في القرار التَّحريري والممارسة اليوميَّة</w:t>
      </w:r>
      <w:r w:rsidR="00777FB2" w:rsidRPr="00CB23DD">
        <w:rPr>
          <w:rFonts w:ascii="Traditional Arabic" w:hAnsi="Traditional Arabic" w:cs="Traditional Arabic"/>
          <w:sz w:val="36"/>
          <w:szCs w:val="36"/>
        </w:rPr>
        <w:t>.</w:t>
      </w:r>
    </w:p>
    <w:p w14:paraId="070B5424" w14:textId="77777777" w:rsidR="00777FB2" w:rsidRPr="00CB23DD" w:rsidRDefault="00777FB2"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ومن أعمق ما تكشفه هذه المعايير أن حق الجمهور في المعرفة يتضمن حقه في سلامة المعرفة؛ فوفرة المعلومات تفقد قيمتها حين تختلط الوقائع بالشَّائعات، أو يتخفى الرأي في هيئة خبر، أو تتحكم المَصلحة الخفيَّة في صناعة المحتوى. كما تتحدد حماية الخصوصيَّة بموازنة دقيقة بين القيمة العامَّة للمعلومة والضرر المترتب على كشفها؛ فالمعيار المهني يزن الحاجة المجتمعيَّة إلى المعرفة في مقابل ما يمس حياة الإنسان الخاصَّة وكرامته. ومن هنا تصبح المَصلحة العامَّة معيارًا فارقًا بين صحافة تكشف ما يحتاج المجتمع إلى معرفته وممارسة تستثمر فضول الجمهور وهشاشة الأفراد طلبًا للإثارة أو المنفعة</w:t>
      </w:r>
      <w:r w:rsidRPr="00CB23DD">
        <w:rPr>
          <w:rFonts w:ascii="Traditional Arabic" w:hAnsi="Traditional Arabic" w:cs="Traditional Arabic"/>
          <w:sz w:val="36"/>
          <w:szCs w:val="36"/>
        </w:rPr>
        <w:t>.</w:t>
      </w:r>
    </w:p>
    <w:p w14:paraId="58A79D3A" w14:textId="71019537" w:rsidR="00777FB2" w:rsidRPr="00CB23DD" w:rsidRDefault="00777FB2" w:rsidP="00E7415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w:t>
      </w:r>
      <w:r w:rsidR="0012143C"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ؤدي الاستقلال المهني وظيفةً حارسةً لهذه المنظومة؛ لأن سلامة الحقيقة تتأث</w:t>
      </w:r>
      <w:r w:rsidR="0012143C"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ر حين تستولي المَصالح الماليَّة أو الس</w:t>
      </w:r>
      <w:r w:rsidR="0012143C"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ياسيَّة أو الإعلانيَّة أو الشَّخصيَّة على القرار التَّحريري. ولهذا يرتبط الاستقلال بتجنُّب </w:t>
      </w:r>
      <w:r w:rsidRPr="00CB23DD">
        <w:rPr>
          <w:rFonts w:ascii="Traditional Arabic" w:hAnsi="Traditional Arabic" w:cs="Traditional Arabic"/>
          <w:sz w:val="36"/>
          <w:szCs w:val="36"/>
          <w:rtl/>
        </w:rPr>
        <w:lastRenderedPageBreak/>
        <w:t>تعارض المَصالح، والفصل بين المادة الصَّحفيَّة والدِّعاية، والإفصاح عن المحتوى المدفوع، ووضوح الجهة المنتجة للرِّسالة. وقد ازدادت قيمة هذا المبدأ في البيئة الرَّقميَّة التي تتقاطع فيها الصَّحافة مع التَّسويق وصناعة المحتوى والإعلانات الموجَّهة؛ فأصبح معرفة المتلقي بطبيعة الرِّسالة ومصدرها ومَصلحتها جزءًا من سلامة معرفته بها</w:t>
      </w:r>
      <w:r w:rsidRPr="00CB23DD">
        <w:rPr>
          <w:rFonts w:ascii="Traditional Arabic" w:hAnsi="Traditional Arabic" w:cs="Traditional Arabic"/>
          <w:sz w:val="36"/>
          <w:szCs w:val="36"/>
        </w:rPr>
        <w:t>.</w:t>
      </w:r>
    </w:p>
    <w:p w14:paraId="5723EF31" w14:textId="59F503BD" w:rsidR="005D5585" w:rsidRPr="00CB23DD" w:rsidRDefault="0012143C" w:rsidP="00E74151">
      <w:pPr>
        <w:widowControl w:val="0"/>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وباستقراء هذه المواثيق يمكن جمع أبرز المعايير الأخلاقيَّة الحاكمة للممارسة الإعلاميَّة في ثمانية مرتكزات مترابطة</w:t>
      </w:r>
      <w:r w:rsidRPr="00CB23DD">
        <w:rPr>
          <w:rFonts w:ascii="Traditional Arabic" w:hAnsi="Traditional Arabic" w:cs="Traditional Arabic"/>
          <w:sz w:val="36"/>
          <w:szCs w:val="36"/>
        </w:rPr>
        <w:t>:</w:t>
      </w:r>
    </w:p>
    <w:p w14:paraId="77039549" w14:textId="42163EAC"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حريَّة الر</w:t>
      </w:r>
      <w:r w:rsidR="002E0323" w:rsidRPr="00CB23DD">
        <w:rPr>
          <w:rFonts w:ascii="Traditional Arabic" w:hAnsi="Traditional Arabic" w:cs="Traditional Arabic" w:hint="cs"/>
          <w:b/>
          <w:bCs/>
          <w:sz w:val="36"/>
          <w:szCs w:val="36"/>
          <w:rtl/>
        </w:rPr>
        <w:t>َّ</w:t>
      </w:r>
      <w:r w:rsidRPr="00CB23DD">
        <w:rPr>
          <w:rFonts w:ascii="Traditional Arabic" w:hAnsi="Traditional Arabic" w:cs="Traditional Arabic"/>
          <w:b/>
          <w:bCs/>
          <w:sz w:val="36"/>
          <w:szCs w:val="36"/>
          <w:rtl/>
        </w:rPr>
        <w:t>أي والوصول إلى المعلومات</w:t>
      </w:r>
      <w:r w:rsidR="002E0323"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تمنح العمل الإعلامي فضاءه الذي يستطيع فيه كشف الوقائع وتداول الأفكار وتمكين الجمهور من المعرفة، وتكتسب فاعليتها المهنيَّة من اقترانها بالحقوق والمسؤوليَّة والمَصلحة العامَّة</w:t>
      </w:r>
      <w:r w:rsidRPr="00CB23DD">
        <w:rPr>
          <w:rFonts w:ascii="Traditional Arabic" w:hAnsi="Traditional Arabic" w:cs="Traditional Arabic"/>
          <w:sz w:val="36"/>
          <w:szCs w:val="36"/>
        </w:rPr>
        <w:t>.</w:t>
      </w:r>
    </w:p>
    <w:p w14:paraId="5F82FE2A" w14:textId="4412BBDA"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احترام الحقيقة والتَّحقُّق من الوقائع والمصادر</w:t>
      </w:r>
      <w:r w:rsidR="002E0323"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يجعل صحة المعلومة أصلًا سابقًا على سرعة نشرها، ويقتضي فحص المصادر ومقارنة الرِّوايات وفهم السِّياق والتَّمييز بين الث</w:t>
      </w:r>
      <w:r w:rsidR="002E0323"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ابت وما يزال في دائرة الادعاء؛ فـالحقيقة المهنيَّة ثمرة منهج في التَّثبت قبل أن تكون ثمرة ثقة في النَّاقل</w:t>
      </w:r>
      <w:r w:rsidRPr="00CB23DD">
        <w:rPr>
          <w:rFonts w:ascii="Traditional Arabic" w:hAnsi="Traditional Arabic" w:cs="Traditional Arabic"/>
          <w:sz w:val="36"/>
          <w:szCs w:val="36"/>
        </w:rPr>
        <w:t>.</w:t>
      </w:r>
    </w:p>
    <w:p w14:paraId="3F5D79C8" w14:textId="67B1FEF2"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التَّمييز بين الخبر والرأي</w:t>
      </w:r>
      <w:r w:rsidR="002E0323"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يحفظ للمتلقي حقه في معرفة طبيعة المحتوى الذي يتلقاه، ويفصل الواقعة الموثقة عن التَّفسير والتَّعليق والموقف الشَّخصي، فيصون المجال العام من تسرب الانطباعات في هيئة حقائق</w:t>
      </w:r>
      <w:r w:rsidRPr="00CB23DD">
        <w:rPr>
          <w:rFonts w:ascii="Traditional Arabic" w:hAnsi="Traditional Arabic" w:cs="Traditional Arabic"/>
          <w:sz w:val="36"/>
          <w:szCs w:val="36"/>
        </w:rPr>
        <w:t>.</w:t>
      </w:r>
    </w:p>
    <w:p w14:paraId="0015D669" w14:textId="60E0ECAA"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صون الكرامة والخصوصيَّة</w:t>
      </w:r>
      <w:r w:rsidR="002E0323"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يضع المعلومة في ميزان حق الجمهور في المعرفة وحق الفرد في حماية حياته الخاصَّة وكرامته، ويجعل المَصلحة العامَّة أساسًا لتقدير مشروعيَّة الكشف وحدوده</w:t>
      </w:r>
      <w:r w:rsidRPr="00CB23DD">
        <w:rPr>
          <w:rFonts w:ascii="Traditional Arabic" w:hAnsi="Traditional Arabic" w:cs="Traditional Arabic"/>
          <w:sz w:val="36"/>
          <w:szCs w:val="36"/>
        </w:rPr>
        <w:t>.</w:t>
      </w:r>
    </w:p>
    <w:p w14:paraId="60CF2B12" w14:textId="4423AD35"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مراعاة السُّمعة وحق الرد وتصحيح الخطأ</w:t>
      </w:r>
      <w:r w:rsidR="002E0323"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يمنح العدالة الإعلاميَّة امتدادًا بعد النَّشر؛ بإتاحة المجال لمن تناولتهم المادة لبيان موقفهم، والمبادرة إلى تصحيح الخطأ، والحد من آثاره، واستعادة الثِّقة التي قد يجرحها الخبر غير الدقيق</w:t>
      </w:r>
      <w:r w:rsidRPr="00CB23DD">
        <w:rPr>
          <w:rFonts w:ascii="Traditional Arabic" w:hAnsi="Traditional Arabic" w:cs="Traditional Arabic"/>
          <w:sz w:val="36"/>
          <w:szCs w:val="36"/>
        </w:rPr>
        <w:t>.</w:t>
      </w:r>
    </w:p>
    <w:p w14:paraId="06B442D6" w14:textId="1F1C9BB1"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الحذر من التَّحريض والتَّمييز</w:t>
      </w:r>
      <w:r w:rsidR="002E0323"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يصون الخطاب من أن يصبح أداةً لتغذية الكراهية أو ازدراء الأشخاص والجماعات بسبب هويَّاتهم وخصائصهم، ويجعل معالجة الخلاف جزءًا من مسؤوليَّة الإعلام عن السِّلم المجتمعي</w:t>
      </w:r>
      <w:r w:rsidRPr="00CB23DD">
        <w:rPr>
          <w:rFonts w:ascii="Traditional Arabic" w:hAnsi="Traditional Arabic" w:cs="Traditional Arabic"/>
          <w:sz w:val="36"/>
          <w:szCs w:val="36"/>
        </w:rPr>
        <w:t>.</w:t>
      </w:r>
    </w:p>
    <w:p w14:paraId="4C74BF11" w14:textId="6654A8D2"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حماية سريَّة المصادر</w:t>
      </w:r>
      <w:r w:rsidR="002E0323"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 xml:space="preserve">تحفظ قدرة الصَّحافة على الوصول إلى معلومات ذات مَصلحة عامَّة، مع بقاء واجب التَّحقُّق قائمًا؛ فالسِّريَّة تحمي المصدر حين تستدعيها الحاجة المهنيَّة، بينما تظل </w:t>
      </w:r>
      <w:r w:rsidRPr="00CB23DD">
        <w:rPr>
          <w:rFonts w:ascii="Traditional Arabic" w:hAnsi="Traditional Arabic" w:cs="Traditional Arabic"/>
          <w:sz w:val="36"/>
          <w:szCs w:val="36"/>
          <w:rtl/>
        </w:rPr>
        <w:lastRenderedPageBreak/>
        <w:t>صحة المعلومة مسؤوليَّة الصَّحفي</w:t>
      </w:r>
      <w:r w:rsidRPr="00CB23DD">
        <w:rPr>
          <w:rFonts w:ascii="Traditional Arabic" w:hAnsi="Traditional Arabic" w:cs="Traditional Arabic"/>
          <w:sz w:val="36"/>
          <w:szCs w:val="36"/>
        </w:rPr>
        <w:t>.</w:t>
      </w:r>
    </w:p>
    <w:p w14:paraId="35D2D946" w14:textId="07D1B92A" w:rsidR="008222FA" w:rsidRPr="00CB23DD" w:rsidRDefault="008222FA" w:rsidP="002E0323">
      <w:pPr>
        <w:pStyle w:val="a6"/>
        <w:widowControl w:val="0"/>
        <w:numPr>
          <w:ilvl w:val="0"/>
          <w:numId w:val="33"/>
        </w:numPr>
        <w:bidi/>
        <w:spacing w:after="0" w:line="240" w:lineRule="auto"/>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الاستقلال المهني عن المَصالح المؤثرة</w:t>
      </w:r>
      <w:r w:rsidRPr="00CB23DD">
        <w:rPr>
          <w:rFonts w:ascii="Traditional Arabic" w:hAnsi="Traditional Arabic" w:cs="Traditional Arabic" w:hint="cs"/>
          <w:b/>
          <w:bCs/>
          <w:sz w:val="36"/>
          <w:szCs w:val="36"/>
          <w:rtl/>
        </w:rPr>
        <w:t xml:space="preserve">: </w:t>
      </w:r>
      <w:r w:rsidRPr="00CB23DD">
        <w:rPr>
          <w:rFonts w:ascii="Traditional Arabic" w:hAnsi="Traditional Arabic" w:cs="Traditional Arabic"/>
          <w:sz w:val="36"/>
          <w:szCs w:val="36"/>
          <w:rtl/>
        </w:rPr>
        <w:t>يصون القرار التَّحريري من الضُّغوط الماليَّة والسياسيَّة والإعلانيَّة والشَّخصيَّة، ويقتضي إدارة تعارض المَصالح والفصل بين الخبر والدِّعاية والإفصاح عن المحتوى المدفوع، حتى يعرف الجمهور من يتكلم، وبأي صفة، ولأي غرض</w:t>
      </w:r>
      <w:r w:rsidRPr="00CB23DD">
        <w:rPr>
          <w:rFonts w:ascii="Traditional Arabic" w:hAnsi="Traditional Arabic" w:cs="Traditional Arabic"/>
          <w:sz w:val="36"/>
          <w:szCs w:val="36"/>
        </w:rPr>
        <w:t>.</w:t>
      </w:r>
    </w:p>
    <w:p w14:paraId="61903ECD" w14:textId="77777777" w:rsidR="009F6F94" w:rsidRPr="00CB23DD" w:rsidRDefault="008222FA" w:rsidP="006B3E64">
      <w:pPr>
        <w:widowControl w:val="0"/>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وتلتقي هذه المرتكزات في بنية أخلاقيَّة واحدة تبدأ بـ</w:t>
      </w:r>
      <w:r w:rsidRPr="00CB23DD">
        <w:rPr>
          <w:rFonts w:ascii="Traditional Arabic" w:hAnsi="Traditional Arabic" w:cs="Traditional Arabic"/>
          <w:b/>
          <w:bCs/>
          <w:sz w:val="36"/>
          <w:szCs w:val="36"/>
          <w:rtl/>
        </w:rPr>
        <w:t>حريَّة الوصول إلى الحقيقة</w:t>
      </w:r>
      <w:r w:rsidRPr="00CB23DD">
        <w:rPr>
          <w:rFonts w:ascii="Traditional Arabic" w:hAnsi="Traditional Arabic" w:cs="Traditional Arabic"/>
          <w:sz w:val="36"/>
          <w:szCs w:val="36"/>
          <w:rtl/>
        </w:rPr>
        <w:t>، وتحرسها بـ</w:t>
      </w:r>
      <w:r w:rsidRPr="00CB23DD">
        <w:rPr>
          <w:rFonts w:ascii="Traditional Arabic" w:hAnsi="Traditional Arabic" w:cs="Traditional Arabic"/>
          <w:b/>
          <w:bCs/>
          <w:sz w:val="36"/>
          <w:szCs w:val="36"/>
          <w:rtl/>
        </w:rPr>
        <w:t>التَّحقُّق والاستقلال</w:t>
      </w:r>
      <w:r w:rsidRPr="00CB23DD">
        <w:rPr>
          <w:rFonts w:ascii="Traditional Arabic" w:hAnsi="Traditional Arabic" w:cs="Traditional Arabic"/>
          <w:sz w:val="36"/>
          <w:szCs w:val="36"/>
          <w:rtl/>
        </w:rPr>
        <w:t>، وتصون الإنسان بـ</w:t>
      </w:r>
      <w:r w:rsidRPr="00CB23DD">
        <w:rPr>
          <w:rFonts w:ascii="Traditional Arabic" w:hAnsi="Traditional Arabic" w:cs="Traditional Arabic"/>
          <w:b/>
          <w:bCs/>
          <w:sz w:val="36"/>
          <w:szCs w:val="36"/>
          <w:rtl/>
        </w:rPr>
        <w:t>الكرامة والخصوصيَّة والسُّمعة</w:t>
      </w:r>
      <w:r w:rsidRPr="00CB23DD">
        <w:rPr>
          <w:rFonts w:ascii="Traditional Arabic" w:hAnsi="Traditional Arabic" w:cs="Traditional Arabic"/>
          <w:sz w:val="36"/>
          <w:szCs w:val="36"/>
          <w:rtl/>
        </w:rPr>
        <w:t>، وتعالج اختلال الممارسة بـ</w:t>
      </w:r>
      <w:r w:rsidRPr="00CB23DD">
        <w:rPr>
          <w:rFonts w:ascii="Traditional Arabic" w:hAnsi="Traditional Arabic" w:cs="Traditional Arabic"/>
          <w:b/>
          <w:bCs/>
          <w:sz w:val="36"/>
          <w:szCs w:val="36"/>
          <w:rtl/>
        </w:rPr>
        <w:t>الرد والتَّصحيح والمساءلة</w:t>
      </w:r>
      <w:r w:rsidR="0060477C"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 xml:space="preserve">ومن منظور البناء التحليلي لهذا البحث، يمكن رد هذه المعايير إلى الدوائر الثلاث نفسها: </w:t>
      </w:r>
    </w:p>
    <w:p w14:paraId="74E6340F" w14:textId="4FB9FCD9" w:rsidR="008222FA" w:rsidRPr="00CB23DD" w:rsidRDefault="008222FA"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فالتَّحقُّق والدقة يتصلان بـ**«أمانة الحقيقة</w:t>
      </w:r>
      <w:r w:rsidR="002E0323"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وعدالة التَّمثيل والفصل بين الخبر والرأي والاستقلال المهني تتصل بـ</w:t>
      </w:r>
      <w:r w:rsidR="002E0323"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الأداء</w:t>
      </w:r>
      <w:r w:rsidR="002E0323"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وصيانة الخصوصيَّة والسُّمعة وحق الرد وتقدير الضرر تتصل بـ</w:t>
      </w:r>
      <w:r w:rsidR="002E0323"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xml:space="preserve">أمانة </w:t>
      </w:r>
      <w:r w:rsidR="006A2B99" w:rsidRPr="00CB23DD">
        <w:rPr>
          <w:rFonts w:ascii="Traditional Arabic" w:hAnsi="Traditional Arabic" w:cs="Traditional Arabic" w:hint="cs"/>
          <w:sz w:val="36"/>
          <w:szCs w:val="36"/>
          <w:rtl/>
        </w:rPr>
        <w:t>الأثر»</w:t>
      </w:r>
      <w:r w:rsidR="006A2B99"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w:t>
      </w:r>
      <w:r w:rsidR="00B10ED7"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 وهنا تتكون أرضيَّة الموازنة مع الض</w:t>
      </w:r>
      <w:r w:rsidR="00D3039B"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وابط الشَّرعيَّة</w:t>
      </w:r>
      <w:r w:rsidR="00954EC6"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أي حقيقة تحميها المرجعيَّتان؟ وكيف تضبطان أداءها؟ وإلى أي مدى تمتد</w:t>
      </w:r>
      <w:r w:rsidR="00F23C82"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 مسؤوليَّة الكلمة عن أثرها؟</w:t>
      </w:r>
    </w:p>
    <w:bookmarkEnd w:id="5"/>
    <w:p w14:paraId="7AAF165B" w14:textId="77777777" w:rsidR="00F25446" w:rsidRPr="00CB23DD" w:rsidRDefault="00F25446" w:rsidP="006B3E64">
      <w:pPr>
        <w:widowControl w:val="0"/>
        <w:bidi/>
        <w:spacing w:after="0" w:line="240" w:lineRule="auto"/>
        <w:ind w:left="95"/>
        <w:jc w:val="both"/>
        <w:rPr>
          <w:rFonts w:ascii="Traditional Arabic" w:hAnsi="Traditional Arabic" w:cs="Traditional Arabic"/>
          <w:sz w:val="36"/>
          <w:szCs w:val="36"/>
        </w:rPr>
      </w:pPr>
    </w:p>
    <w:p w14:paraId="1172BDDE" w14:textId="4CBCEDBC" w:rsidR="00B142AD" w:rsidRPr="00CB23DD" w:rsidRDefault="006B3E64" w:rsidP="006B3E64">
      <w:pPr>
        <w:bidi/>
        <w:spacing w:after="0" w:line="240" w:lineRule="auto"/>
        <w:ind w:left="95"/>
        <w:jc w:val="both"/>
        <w:rPr>
          <w:rFonts w:ascii="Traditional Arabic" w:hAnsi="Traditional Arabic" w:cs="Traditional Arabic"/>
          <w:b/>
          <w:bCs/>
          <w:sz w:val="36"/>
          <w:szCs w:val="36"/>
        </w:rPr>
      </w:pPr>
      <w:bookmarkStart w:id="6" w:name="_Hlk208910882"/>
      <w:r w:rsidRPr="00CB23DD">
        <w:rPr>
          <w:rFonts w:ascii="Traditional Arabic" w:hAnsi="Traditional Arabic" w:cs="Traditional Arabic" w:hint="cs"/>
          <w:b/>
          <w:bCs/>
          <w:sz w:val="36"/>
          <w:szCs w:val="36"/>
          <w:rtl/>
        </w:rPr>
        <w:t>ب</w:t>
      </w:r>
      <w:r w:rsidR="00B142AD" w:rsidRPr="00CB23DD">
        <w:rPr>
          <w:rFonts w:ascii="Traditional Arabic" w:hAnsi="Traditional Arabic" w:cs="Traditional Arabic" w:hint="cs"/>
          <w:b/>
          <w:bCs/>
          <w:sz w:val="36"/>
          <w:szCs w:val="36"/>
          <w:rtl/>
        </w:rPr>
        <w:t xml:space="preserve">- </w:t>
      </w:r>
      <w:r w:rsidR="00B142AD" w:rsidRPr="00CB23DD">
        <w:rPr>
          <w:rFonts w:ascii="Traditional Arabic" w:hAnsi="Traditional Arabic" w:cs="Traditional Arabic"/>
          <w:b/>
          <w:bCs/>
          <w:sz w:val="36"/>
          <w:szCs w:val="36"/>
          <w:rtl/>
        </w:rPr>
        <w:t>الضوابط الشَّرعيَّة العامَّة للتَّعبير والنَّقد</w:t>
      </w:r>
    </w:p>
    <w:p w14:paraId="3E3256F1" w14:textId="0318FCE2" w:rsidR="00C0066C" w:rsidRPr="00CB23DD" w:rsidRDefault="00C0066C" w:rsidP="006B3E64">
      <w:pPr>
        <w:widowControl w:val="0"/>
        <w:bidi/>
        <w:spacing w:after="0" w:line="240" w:lineRule="auto"/>
        <w:ind w:left="95"/>
        <w:jc w:val="both"/>
        <w:rPr>
          <w:rFonts w:ascii="Traditional Arabic" w:hAnsi="Traditional Arabic" w:cs="Traditional Arabic"/>
          <w:b/>
          <w:bCs/>
          <w:sz w:val="36"/>
          <w:szCs w:val="36"/>
          <w:rtl/>
        </w:rPr>
      </w:pPr>
      <w:bookmarkStart w:id="7" w:name="_Hlk208915191"/>
      <w:r w:rsidRPr="00CB23DD">
        <w:rPr>
          <w:rFonts w:ascii="Traditional Arabic" w:hAnsi="Traditional Arabic" w:cs="Traditional Arabic"/>
          <w:sz w:val="36"/>
          <w:szCs w:val="36"/>
          <w:rtl/>
        </w:rPr>
        <w:t xml:space="preserve">تحتل الكلمة في التَّصور الإسلامي منزلةً تتناسب مع قُدرتها على بناء الوعي، وإظهار الحق، وإقامة العدل، وإصلاح العلاقات، وصيانة المجتمع؛ فهي فعل أخلاقي تترتب عليه مسؤوليَّة، وشهادة تتصل بالأمانة، وأثر يمتد من ضمير المتكلم إلى حياة الناس ومَصالحهم. ويضع القرآن هذه المسؤوليَّة في أفقها الإيماني بقوله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مَا يَلْفِظُ مِنْ قَوْلٍ إِلَّا لَدَيْهِ رَقِيبٌ عَتِيدٌ</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[ق: 18]؛ فتدخل الكلمة منذ نشأتها في دائرة المحاسبة، ويصبح اختيارها وصياغتها ونشرها جزءًا من التكليف الأخلاقي. ومن هذا الأصل تتفرع منظومة من الضَّوابط التي تحكم التَّعبير والنَّقد، وتصل صدق المعلومة بعدالة أدائها، وحريَّة القول بحكمة استعمالها، ومشروعيَّة المقصد بمسؤوليَّة الأثر</w:t>
      </w:r>
      <w:r w:rsidRPr="00CB23DD">
        <w:rPr>
          <w:rFonts w:ascii="Traditional Arabic" w:hAnsi="Traditional Arabic" w:cs="Traditional Arabic" w:hint="cs"/>
          <w:sz w:val="36"/>
          <w:szCs w:val="36"/>
          <w:rtl/>
        </w:rPr>
        <w:t xml:space="preserve">. </w:t>
      </w:r>
      <w:r w:rsidRPr="00CB23DD">
        <w:rPr>
          <w:rFonts w:ascii="Traditional Arabic" w:hAnsi="Traditional Arabic" w:cs="Traditional Arabic"/>
          <w:b/>
          <w:bCs/>
          <w:sz w:val="36"/>
          <w:szCs w:val="36"/>
          <w:rtl/>
        </w:rPr>
        <w:t>وتتجلَّى أبرز معالم هذه المنظومة فيما يأتي</w:t>
      </w:r>
      <w:r w:rsidRPr="00CB23DD">
        <w:rPr>
          <w:rFonts w:ascii="Traditional Arabic" w:hAnsi="Traditional Arabic" w:cs="Traditional Arabic"/>
          <w:b/>
          <w:bCs/>
          <w:sz w:val="36"/>
          <w:szCs w:val="36"/>
        </w:rPr>
        <w:t>:</w:t>
      </w:r>
    </w:p>
    <w:p w14:paraId="5A176A5F" w14:textId="4CAA5958" w:rsidR="0065777E" w:rsidRPr="00CB23DD" w:rsidRDefault="0065777E" w:rsidP="006B3E64">
      <w:pPr>
        <w:widowControl w:val="0"/>
        <w:bidi/>
        <w:spacing w:after="0" w:line="240" w:lineRule="auto"/>
        <w:ind w:left="95"/>
        <w:jc w:val="both"/>
        <w:rPr>
          <w:rFonts w:ascii="Traditional Arabic" w:eastAsia="Times New Roman" w:hAnsi="Traditional Arabic" w:cs="Traditional Arabic"/>
          <w:b/>
          <w:bCs/>
          <w:sz w:val="36"/>
          <w:szCs w:val="36"/>
        </w:rPr>
      </w:pPr>
      <w:r w:rsidRPr="00CB23DD">
        <w:rPr>
          <w:rFonts w:ascii="Traditional Arabic" w:eastAsia="Times New Roman" w:hAnsi="Traditional Arabic" w:cs="Traditional Arabic"/>
          <w:b/>
          <w:bCs/>
          <w:sz w:val="36"/>
          <w:szCs w:val="36"/>
          <w:rtl/>
        </w:rPr>
        <w:t>الصِّدق والأمانة: صيانة حقيقة المعلومة</w:t>
      </w:r>
    </w:p>
    <w:p w14:paraId="10E28636" w14:textId="492C4937" w:rsidR="008D6B14" w:rsidRPr="00CB23DD" w:rsidRDefault="0065777E" w:rsidP="006B3E64">
      <w:pPr>
        <w:widowControl w:val="0"/>
        <w:bidi/>
        <w:spacing w:after="0" w:line="240" w:lineRule="auto"/>
        <w:ind w:left="95"/>
        <w:jc w:val="both"/>
        <w:rPr>
          <w:rFonts w:ascii="Traditional Arabic" w:eastAsia="Times New Roman" w:hAnsi="Traditional Arabic" w:cs="Traditional Arabic"/>
          <w:sz w:val="36"/>
          <w:szCs w:val="36"/>
          <w:rtl/>
        </w:rPr>
      </w:pPr>
      <w:r w:rsidRPr="00CB23DD">
        <w:rPr>
          <w:rFonts w:ascii="Traditional Arabic" w:eastAsia="Times New Roman" w:hAnsi="Traditional Arabic" w:cs="Traditional Arabic"/>
          <w:sz w:val="36"/>
          <w:szCs w:val="36"/>
          <w:rtl/>
        </w:rPr>
        <w:t>يتصد</w:t>
      </w:r>
      <w:r w:rsidR="00C2771D"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 xml:space="preserve">ر الصِّدق البناء الأخلاقي للكلمة؛ لأنه يحفظ الصِّلة بين الخبر والواقع، بينما تمنح الأمانة هذا الصِّدق امتداده في الجمع والنَّقل والصِّياغة والنَّشر. وقد قرر القرآن أصل التَّثبت في قوله تعالى: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 xml:space="preserve">يَا </w:t>
      </w:r>
      <w:r w:rsidRPr="00002CE4">
        <w:rPr>
          <w:rFonts w:ascii="Traditional Arabic" w:eastAsia="Times New Roman" w:hAnsi="Traditional Arabic" w:cs="Traditional Arabic"/>
          <w:color w:val="008000"/>
          <w:sz w:val="36"/>
          <w:szCs w:val="36"/>
          <w:rtl/>
        </w:rPr>
        <w:lastRenderedPageBreak/>
        <w:t>أَيُّهَا الَّذِينَ آمَنُوا إِنْ جَاءَكُمْ فَاسِقٌ بِنَبَإٍ فَتَبَيَّنُوا أَنْ تُصِيبُوا قَوْمًا بِجَهَالَةٍ فَتُصْبِحُوا عَلَى مَا فَعَلْتُمْ نَادِمِينَ</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[الحجرات: 6]. ويكشف نظم الآية عن ترابط بالغ الدقة بين </w:t>
      </w:r>
      <w:r w:rsidRPr="00CB23DD">
        <w:rPr>
          <w:rFonts w:ascii="Traditional Arabic" w:eastAsia="Times New Roman" w:hAnsi="Traditional Arabic" w:cs="Traditional Arabic"/>
          <w:b/>
          <w:bCs/>
          <w:sz w:val="36"/>
          <w:szCs w:val="36"/>
          <w:rtl/>
        </w:rPr>
        <w:t>النبأ والتَّبيُّن والإصابة والنَّدامة</w:t>
      </w:r>
      <w:r w:rsidRPr="00CB23DD">
        <w:rPr>
          <w:rFonts w:ascii="Traditional Arabic" w:eastAsia="Times New Roman" w:hAnsi="Traditional Arabic" w:cs="Traditional Arabic"/>
          <w:sz w:val="36"/>
          <w:szCs w:val="36"/>
          <w:rtl/>
        </w:rPr>
        <w:t>؛ فسلامة المعلومة تسبق بناء الموقف عليها، والتَّحقُّق يحمي الإنسان والمجتمع من آثار خبر يسبق دليله</w:t>
      </w:r>
      <w:r w:rsidRPr="00CB23DD">
        <w:rPr>
          <w:rFonts w:ascii="Traditional Arabic" w:eastAsia="Times New Roman" w:hAnsi="Traditional Arabic" w:cs="Traditional Arabic" w:hint="cs"/>
          <w:sz w:val="36"/>
          <w:szCs w:val="36"/>
          <w:rtl/>
        </w:rPr>
        <w:t>.</w:t>
      </w:r>
      <w:r w:rsidR="008D6B14" w:rsidRPr="00CB23DD">
        <w:rPr>
          <w:rStyle w:val="aa"/>
          <w:rFonts w:ascii="Traditional Arabic" w:hAnsi="Traditional Arabic" w:cs="Traditional Arabic"/>
          <w:sz w:val="36"/>
          <w:szCs w:val="36"/>
          <w:vertAlign w:val="superscript"/>
          <w:rtl/>
        </w:rPr>
        <w:footnoteReference w:id="45"/>
      </w:r>
    </w:p>
    <w:p w14:paraId="173E8417" w14:textId="3CE0D1E1" w:rsidR="0065777E" w:rsidRPr="00CB23DD" w:rsidRDefault="0065777E" w:rsidP="006B3E64">
      <w:pPr>
        <w:widowControl w:val="0"/>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 xml:space="preserve">وفي الممارسة الصَّحفيَّة يترجم هذا الأصل إلى فحص المصدر، ومقارنة الرِّوايات، واستكمال القرائن، وتمييز الثابت من المحتمل، ومراجعة السِّياق قبل منح المعلومة قوَّة النَّشر. وهنا تتجسَّد </w:t>
      </w:r>
      <w:r w:rsidR="00857C1A"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الحقيقة</w:t>
      </w:r>
      <w:r w:rsidR="00857C1A"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إذ يصبح الصِّدق منهجًا يرافق المعلومة في مراحل تكوُّنها، ويصون ثقة الجمهور، ويقيم الممارسة الإعلاميَّة على معرفة تستمد قوَّتها من الدليل</w:t>
      </w:r>
      <w:r w:rsidRPr="00CB23DD">
        <w:rPr>
          <w:rFonts w:ascii="Traditional Arabic" w:hAnsi="Traditional Arabic" w:cs="Traditional Arabic"/>
          <w:sz w:val="36"/>
          <w:szCs w:val="36"/>
        </w:rPr>
        <w:t>.</w:t>
      </w:r>
    </w:p>
    <w:p w14:paraId="6B703D14" w14:textId="216EE535" w:rsidR="00F748E1" w:rsidRPr="00CB23DD" w:rsidRDefault="00F748E1" w:rsidP="006B3E64">
      <w:pPr>
        <w:widowControl w:val="0"/>
        <w:bidi/>
        <w:spacing w:after="0" w:line="240" w:lineRule="auto"/>
        <w:ind w:left="95"/>
        <w:jc w:val="both"/>
        <w:rPr>
          <w:rFonts w:ascii="Traditional Arabic" w:eastAsia="Times New Roman" w:hAnsi="Traditional Arabic" w:cs="Traditional Arabic"/>
          <w:b/>
          <w:bCs/>
          <w:sz w:val="36"/>
          <w:szCs w:val="36"/>
        </w:rPr>
      </w:pPr>
      <w:r w:rsidRPr="00CB23DD">
        <w:rPr>
          <w:rFonts w:ascii="Traditional Arabic" w:eastAsia="Times New Roman" w:hAnsi="Traditional Arabic" w:cs="Traditional Arabic"/>
          <w:b/>
          <w:bCs/>
          <w:sz w:val="36"/>
          <w:szCs w:val="36"/>
          <w:rtl/>
        </w:rPr>
        <w:t>العدل والإنصاف: إقامة ميزان التَّمثيل</w:t>
      </w:r>
    </w:p>
    <w:p w14:paraId="4BE4061D" w14:textId="0C94F40A" w:rsidR="00F748E1" w:rsidRPr="00CB23DD" w:rsidRDefault="00F748E1" w:rsidP="006B3E6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يمتد الواجب الشَّرعي من صحة المعلومة إلى عدالة تمثيلها؛ فقد تكون الجزئيَّات صحيحةً، ثم يصنع انتقاؤها أو ترتيبها أو تأطيرها صورةً مختلَّةً عن الواقع. ومن هنا جاء الأمر القرآني جامعًا: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وَإِذَا قُلْتُمْ فَاعْدِلُوا وَلَوْ كَانَ ذَا قُرْبَى</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[الأنعام: 152]، كما قال تعالى: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يَا أَيُّهَا الَّذِينَ آمَنُوا كُونُوا قَوَّامِينَ لِلَّهِ شُهَدَاءَ بِالْقِسْطِ وَلَا يَجْرِمَنَّكُمْ شَنَآنُ قَوْمٍ عَلَى أَلَّا تَعْدِلُوا اعْدِلُوا هُوَ أَقْرَبُ لِلتَّقْوَى</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[المائدة: 8]. ويبلغ العدل هنا مرتبةً تتجاوز الميل العاطفي والمَصلحة الشخصيَّة؛ إذ يبقى قائمًا حتى في مقام الخصومة والنُّفور</w:t>
      </w:r>
      <w:r w:rsidRPr="00CB23DD">
        <w:rPr>
          <w:rFonts w:ascii="Traditional Arabic" w:eastAsia="Times New Roman" w:hAnsi="Traditional Arabic" w:cs="Traditional Arabic" w:hint="cs"/>
          <w:sz w:val="36"/>
          <w:szCs w:val="36"/>
          <w:rtl/>
        </w:rPr>
        <w:t>.</w:t>
      </w:r>
      <w:r w:rsidRPr="00CB23DD">
        <w:rPr>
          <w:rStyle w:val="aa"/>
          <w:rFonts w:ascii="Traditional Arabic" w:hAnsi="Traditional Arabic" w:cs="Traditional Arabic"/>
          <w:sz w:val="36"/>
          <w:szCs w:val="36"/>
          <w:vertAlign w:val="superscript"/>
          <w:rtl/>
        </w:rPr>
        <w:footnoteReference w:id="46"/>
      </w:r>
    </w:p>
    <w:p w14:paraId="05CB60AE" w14:textId="3B13FF04" w:rsidR="00F748E1" w:rsidRPr="00CB23DD" w:rsidRDefault="00F748E1" w:rsidP="006B3E6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ويقتضي هذا الأصل في الصَّحافة تمثيل الوقائع تمثيلًا منصفًا، وإعطاء العناصر المؤثرة في فهم القضية وزنها المستحق، وإتاحة الموقف المقابل حين تكون معرفته لازمةً لاكتمال الصُّورة، والفصل بين الخبر والتَّفسير والحكم. وبهذا تتجسَّد </w:t>
      </w:r>
      <w:r w:rsidR="00857C1A"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أمانة الأداء</w:t>
      </w:r>
      <w:r w:rsidR="00857C1A"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 فالنَّزاهة الصَّحفيَّة تجمع صحة ما يُقال وعدالة الكيفيَّة التي يُقال بها، وتجعل الإنصاف حارسًا للدلالة التي تتكون في ذهن الجمهور</w:t>
      </w:r>
      <w:r w:rsidRPr="00CB23DD">
        <w:rPr>
          <w:rFonts w:ascii="Traditional Arabic" w:eastAsia="Times New Roman" w:hAnsi="Traditional Arabic" w:cs="Traditional Arabic"/>
          <w:sz w:val="36"/>
          <w:szCs w:val="36"/>
        </w:rPr>
        <w:t>.</w:t>
      </w:r>
    </w:p>
    <w:p w14:paraId="5D4391F8" w14:textId="5EC7A8AA" w:rsidR="008D6B14" w:rsidRPr="00CB23DD" w:rsidRDefault="008D6B14" w:rsidP="006B3E64">
      <w:pPr>
        <w:widowControl w:val="0"/>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فالص</w:t>
      </w:r>
      <w:r w:rsidR="00857C1A"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حفي المسلم م</w:t>
      </w:r>
      <w:r w:rsidR="00857C1A"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طالب بأن يكون </w:t>
      </w:r>
      <w:r w:rsidRPr="00CB23DD">
        <w:rPr>
          <w:rFonts w:ascii="Traditional Arabic" w:eastAsia="Times New Roman" w:hAnsi="Traditional Arabic" w:cs="Traditional Arabic"/>
          <w:sz w:val="36"/>
          <w:szCs w:val="36"/>
          <w:rtl/>
        </w:rPr>
        <w:t>ميزان كلمته متوازنًا، وأن يعرض جميع وجهات الن</w:t>
      </w:r>
      <w:r w:rsidR="00B963FA"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ظر بإنصاف</w:t>
      </w:r>
      <w:r w:rsidRPr="00CB23DD">
        <w:rPr>
          <w:rFonts w:ascii="Traditional Arabic" w:hAnsi="Traditional Arabic" w:cs="Traditional Arabic"/>
          <w:sz w:val="36"/>
          <w:szCs w:val="36"/>
          <w:rtl/>
        </w:rPr>
        <w:t>، لأن الانحراف عن العدالة أو تضخيم الحقائق لصالح طرف معين يُعد خيانة للرسالة الإعلامية، ويهدم مصداقية الكلمة، ويقود إلى فساد الرأي العام.</w:t>
      </w:r>
    </w:p>
    <w:p w14:paraId="7B638B97" w14:textId="77777777" w:rsidR="000C7A5E" w:rsidRPr="00CB23DD" w:rsidRDefault="000C7A5E" w:rsidP="000C7A5E">
      <w:pPr>
        <w:widowControl w:val="0"/>
        <w:bidi/>
        <w:spacing w:after="0" w:line="240" w:lineRule="auto"/>
        <w:ind w:left="95"/>
        <w:jc w:val="both"/>
        <w:rPr>
          <w:rFonts w:ascii="Traditional Arabic" w:hAnsi="Traditional Arabic" w:cs="Traditional Arabic"/>
          <w:sz w:val="36"/>
          <w:szCs w:val="36"/>
        </w:rPr>
      </w:pPr>
    </w:p>
    <w:p w14:paraId="26F9D06B" w14:textId="3683831A" w:rsidR="002476DC" w:rsidRPr="00CB23DD" w:rsidRDefault="002476DC" w:rsidP="006B3E64">
      <w:pPr>
        <w:widowControl w:val="0"/>
        <w:bidi/>
        <w:spacing w:after="0" w:line="240" w:lineRule="auto"/>
        <w:ind w:left="95"/>
        <w:jc w:val="both"/>
        <w:rPr>
          <w:rFonts w:ascii="Traditional Arabic" w:eastAsia="Times New Roman" w:hAnsi="Traditional Arabic" w:cs="Traditional Arabic"/>
          <w:b/>
          <w:bCs/>
          <w:sz w:val="36"/>
          <w:szCs w:val="36"/>
        </w:rPr>
      </w:pPr>
      <w:r w:rsidRPr="00CB23DD">
        <w:rPr>
          <w:rFonts w:ascii="Traditional Arabic" w:eastAsia="Times New Roman" w:hAnsi="Traditional Arabic" w:cs="Traditional Arabic"/>
          <w:b/>
          <w:bCs/>
          <w:sz w:val="36"/>
          <w:szCs w:val="36"/>
          <w:rtl/>
        </w:rPr>
        <w:lastRenderedPageBreak/>
        <w:t>الحكمة ومقاصد القول: وضع الكلمة في موضعها</w:t>
      </w:r>
    </w:p>
    <w:p w14:paraId="58BD5BC8" w14:textId="6DAFB830" w:rsidR="002476DC" w:rsidRPr="00CB23DD" w:rsidRDefault="002476DC" w:rsidP="006B3E6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ترتقي الحكمة بالكلمة من مجرد صحة المضمون إلى حسن اختيار المقام والأسلوب والوقت والوسيلة؛ قال تعالى: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ادْعُ إِلَى سَبِيلِ رَبِّكَ بِالْحِكْمَةِ وَالْمَوْعِظَةِ الْحَسَنَةِ وَجَادِلْهُمْ بِالَّتِي هِيَ أَحْسَنُ</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[النحل: 125]. والحكمة بهذا المعنى تمنح التَّعبير بُعده الوظيفي</w:t>
      </w:r>
      <w:r w:rsidRPr="00CB23DD">
        <w:rPr>
          <w:rFonts w:ascii="Traditional Arabic" w:eastAsia="Times New Roman" w:hAnsi="Traditional Arabic" w:cs="Traditional Arabic" w:hint="cs"/>
          <w:sz w:val="36"/>
          <w:szCs w:val="36"/>
          <w:rtl/>
        </w:rPr>
        <w:t>؛</w:t>
      </w:r>
      <w:r w:rsidRPr="00CB23DD">
        <w:rPr>
          <w:rStyle w:val="aa"/>
          <w:rFonts w:ascii="Traditional Arabic" w:hAnsi="Traditional Arabic" w:cs="Traditional Arabic"/>
          <w:sz w:val="36"/>
          <w:szCs w:val="36"/>
          <w:vertAlign w:val="superscript"/>
          <w:rtl/>
        </w:rPr>
        <w:footnoteReference w:id="47"/>
      </w:r>
      <w:r w:rsidRPr="00CB23DD">
        <w:rPr>
          <w:rFonts w:ascii="Traditional Arabic" w:eastAsia="Times New Roman" w:hAnsi="Traditional Arabic" w:cs="Traditional Arabic"/>
          <w:sz w:val="36"/>
          <w:szCs w:val="36"/>
          <w:rtl/>
        </w:rPr>
        <w:t xml:space="preserve"> إذ تضع القول في الموضع الذي يحقق غايته بأقوم طريق، وتصل جودة المضمون بحسن الأداء</w:t>
      </w:r>
      <w:r w:rsidRPr="00CB23DD">
        <w:rPr>
          <w:rFonts w:ascii="Traditional Arabic" w:eastAsia="Times New Roman" w:hAnsi="Traditional Arabic" w:cs="Traditional Arabic"/>
          <w:sz w:val="36"/>
          <w:szCs w:val="36"/>
        </w:rPr>
        <w:t>.</w:t>
      </w:r>
    </w:p>
    <w:p w14:paraId="7376E95C" w14:textId="783E690F" w:rsidR="002476DC" w:rsidRPr="00CB23DD" w:rsidRDefault="002476DC" w:rsidP="006B3E64">
      <w:pPr>
        <w:widowControl w:val="0"/>
        <w:bidi/>
        <w:spacing w:after="0" w:line="240" w:lineRule="auto"/>
        <w:ind w:left="95"/>
        <w:jc w:val="both"/>
        <w:rPr>
          <w:rFonts w:ascii="Traditional Arabic" w:eastAsia="Times New Roman" w:hAnsi="Traditional Arabic" w:cs="Traditional Arabic"/>
          <w:sz w:val="36"/>
          <w:szCs w:val="36"/>
          <w:rtl/>
        </w:rPr>
      </w:pPr>
      <w:r w:rsidRPr="00CB23DD">
        <w:rPr>
          <w:rFonts w:ascii="Traditional Arabic" w:eastAsia="Times New Roman" w:hAnsi="Traditional Arabic" w:cs="Traditional Arabic"/>
          <w:sz w:val="36"/>
          <w:szCs w:val="36"/>
          <w:rtl/>
        </w:rPr>
        <w:t>وفي المجال الإعلامي تظهر الحكمة في اختيار لغة الخبر، وضبط العنوان، وتقدير توقيت النَّشر، ومراعاة حال الجمهور، واختيار مقدار التَّفصيل الذي يخدم المَصلحة، وصياغة النَّقد على نحو يكشف الخلل ويفتح طريق الإصلاح. ومن هنا يكتسب النَّقد قيمته حين يجمع و</w:t>
      </w:r>
      <w:r w:rsidR="008F0A79"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ضوح الحقيقة، وعدالة الخطاب، وح</w:t>
      </w:r>
      <w:r w:rsidR="00A35F51"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سن القصد، وكفاءة الوسيلة؛ فتغدو الكلمة أداةً للبصيرة والإصلاح، وي</w:t>
      </w:r>
      <w:r w:rsidR="00A35F51"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صبح الت</w:t>
      </w:r>
      <w:r w:rsidR="00A35F51"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أثير الإعلامي جزءًا من مسؤوليَّة البناء</w:t>
      </w:r>
      <w:r w:rsidRPr="00CB23DD">
        <w:rPr>
          <w:rFonts w:ascii="Traditional Arabic" w:eastAsia="Times New Roman" w:hAnsi="Traditional Arabic" w:cs="Traditional Arabic"/>
          <w:sz w:val="36"/>
          <w:szCs w:val="36"/>
        </w:rPr>
        <w:t>.</w:t>
      </w:r>
    </w:p>
    <w:p w14:paraId="4A02791E" w14:textId="0D5159F1" w:rsidR="00432D14" w:rsidRPr="00CB23DD" w:rsidRDefault="00432D14" w:rsidP="006B3E64">
      <w:pPr>
        <w:widowControl w:val="0"/>
        <w:bidi/>
        <w:spacing w:after="0" w:line="240" w:lineRule="auto"/>
        <w:ind w:left="95"/>
        <w:jc w:val="both"/>
        <w:rPr>
          <w:rFonts w:ascii="Traditional Arabic" w:eastAsia="Times New Roman" w:hAnsi="Traditional Arabic" w:cs="Traditional Arabic"/>
          <w:b/>
          <w:bCs/>
          <w:sz w:val="36"/>
          <w:szCs w:val="36"/>
        </w:rPr>
      </w:pPr>
      <w:r w:rsidRPr="00CB23DD">
        <w:rPr>
          <w:rFonts w:ascii="Traditional Arabic" w:eastAsia="Times New Roman" w:hAnsi="Traditional Arabic" w:cs="Traditional Arabic"/>
          <w:b/>
          <w:bCs/>
          <w:sz w:val="36"/>
          <w:szCs w:val="36"/>
          <w:rtl/>
        </w:rPr>
        <w:t>صيانة الحقوق والكرامة: حماية الإنسان في قلب الخبر</w:t>
      </w:r>
    </w:p>
    <w:p w14:paraId="5BED51A2" w14:textId="34D8DA28" w:rsidR="00432D14" w:rsidRPr="00CB23DD" w:rsidRDefault="00432D14" w:rsidP="006B3E6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تضع الشَّريعة كرامة الإنسان وعرضه وخصوصيَّته ضمن الدائرة التي تحكم التَّصرف في المعلومة؛ قال تعالى: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وَلَا تَجَسَّسُوا وَلَا يَغْتَبْ بَعْضُكُمْ بَعْضًا</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[الحجرات: 12]، وقال سبحانه: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وَلَقَدْ كَرَّمْنَا بَنِي آدَمَ</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[الإسراء: 70]. ومن اجتماع هذه المعاني يتكون أصل بالغ الأهمية في أخلاقيَّات الإعلام</w:t>
      </w:r>
      <w:r w:rsidR="00F24F1A" w:rsidRPr="00CB23DD">
        <w:rPr>
          <w:rFonts w:ascii="Traditional Arabic" w:eastAsia="Times New Roman" w:hAnsi="Traditional Arabic" w:cs="Traditional Arabic" w:hint="cs"/>
          <w:sz w:val="36"/>
          <w:szCs w:val="36"/>
          <w:rtl/>
        </w:rPr>
        <w:t xml:space="preserve">: </w:t>
      </w:r>
      <w:r w:rsidRPr="00CB23DD">
        <w:rPr>
          <w:rFonts w:ascii="Traditional Arabic" w:eastAsia="Times New Roman" w:hAnsi="Traditional Arabic" w:cs="Traditional Arabic"/>
          <w:sz w:val="36"/>
          <w:szCs w:val="36"/>
          <w:rtl/>
        </w:rPr>
        <w:t>الإنسان يظل صاحب كرامة وحقوق وهو موضوع للخبر كما هو صاحب كرامة وحقوق خارجه</w:t>
      </w:r>
      <w:r w:rsidRPr="00CB23DD">
        <w:rPr>
          <w:rFonts w:ascii="Traditional Arabic" w:eastAsia="Times New Roman" w:hAnsi="Traditional Arabic" w:cs="Traditional Arabic"/>
          <w:sz w:val="36"/>
          <w:szCs w:val="36"/>
        </w:rPr>
        <w:t>.</w:t>
      </w:r>
    </w:p>
    <w:p w14:paraId="3A61969C" w14:textId="77777777" w:rsidR="00432D14" w:rsidRPr="00CB23DD" w:rsidRDefault="00432D14" w:rsidP="006B3E64">
      <w:pPr>
        <w:widowControl w:val="0"/>
        <w:bidi/>
        <w:spacing w:after="0" w:line="240" w:lineRule="auto"/>
        <w:ind w:left="95"/>
        <w:jc w:val="both"/>
        <w:rPr>
          <w:rFonts w:ascii="Traditional Arabic" w:eastAsia="Times New Roman" w:hAnsi="Traditional Arabic" w:cs="Traditional Arabic"/>
          <w:sz w:val="36"/>
          <w:szCs w:val="36"/>
          <w:rtl/>
        </w:rPr>
      </w:pPr>
      <w:r w:rsidRPr="00CB23DD">
        <w:rPr>
          <w:rFonts w:ascii="Traditional Arabic" w:eastAsia="Times New Roman" w:hAnsi="Traditional Arabic" w:cs="Traditional Arabic"/>
          <w:sz w:val="36"/>
          <w:szCs w:val="36"/>
          <w:rtl/>
        </w:rPr>
        <w:t>ويترجم هذا الأصل مهنيًّا إلى صيانة الحياة الخاصَّة، وحماية الأسرار، وضبط نشر الصُّور والبيانات، ومراعاة السُّمعة والعرض، وتقدير الحاجة المشروعة إلى الكشف حين تتصل المعلومة بمَصلحة عامَّة معتبرة. ويكشف هذا الضابط أن امتلاك الصَّحفي للمعلومة يرتب مسؤوليَّةً في تقدير طريقة استعمالها؛ فالمعلومة تدخل ميزان الحقوق والمَصالح قبل انتقالها إلى الجمهور، وتصبح كرامة الإنسان عنصرًا أصيلًا في القرار التَّحريري</w:t>
      </w:r>
      <w:r w:rsidRPr="00CB23DD">
        <w:rPr>
          <w:rFonts w:ascii="Traditional Arabic" w:eastAsia="Times New Roman" w:hAnsi="Traditional Arabic" w:cs="Traditional Arabic"/>
          <w:sz w:val="36"/>
          <w:szCs w:val="36"/>
        </w:rPr>
        <w:t>.</w:t>
      </w:r>
    </w:p>
    <w:p w14:paraId="48DD82EB" w14:textId="77777777" w:rsidR="000C7A5E" w:rsidRPr="00CB23DD" w:rsidRDefault="000C7A5E" w:rsidP="000C7A5E">
      <w:pPr>
        <w:widowControl w:val="0"/>
        <w:bidi/>
        <w:spacing w:after="0" w:line="240" w:lineRule="auto"/>
        <w:ind w:left="95"/>
        <w:jc w:val="both"/>
        <w:rPr>
          <w:rFonts w:ascii="Traditional Arabic" w:eastAsia="Times New Roman" w:hAnsi="Traditional Arabic" w:cs="Traditional Arabic"/>
          <w:sz w:val="36"/>
          <w:szCs w:val="36"/>
        </w:rPr>
      </w:pPr>
    </w:p>
    <w:p w14:paraId="2B4DD216" w14:textId="530685BE" w:rsidR="003462A9" w:rsidRPr="00CB23DD" w:rsidRDefault="003462A9" w:rsidP="006B3E64">
      <w:pPr>
        <w:widowControl w:val="0"/>
        <w:bidi/>
        <w:spacing w:after="0" w:line="240" w:lineRule="auto"/>
        <w:ind w:left="95"/>
        <w:jc w:val="both"/>
        <w:rPr>
          <w:rFonts w:ascii="Traditional Arabic" w:eastAsia="Times New Roman" w:hAnsi="Traditional Arabic" w:cs="Traditional Arabic"/>
          <w:b/>
          <w:bCs/>
          <w:sz w:val="36"/>
          <w:szCs w:val="36"/>
        </w:rPr>
      </w:pPr>
      <w:r w:rsidRPr="00CB23DD">
        <w:rPr>
          <w:rFonts w:ascii="Traditional Arabic" w:eastAsia="Times New Roman" w:hAnsi="Traditional Arabic" w:cs="Traditional Arabic"/>
          <w:b/>
          <w:bCs/>
          <w:sz w:val="36"/>
          <w:szCs w:val="36"/>
          <w:rtl/>
        </w:rPr>
        <w:lastRenderedPageBreak/>
        <w:t>اعتبار المآلات: وزن أثر الكلمة قبل إطلاقها</w:t>
      </w:r>
    </w:p>
    <w:p w14:paraId="6381699C" w14:textId="780DE924" w:rsidR="003462A9" w:rsidRPr="00CB23DD" w:rsidRDefault="003462A9" w:rsidP="006B3E64">
      <w:pPr>
        <w:widowControl w:val="0"/>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sz w:val="36"/>
          <w:szCs w:val="36"/>
          <w:rtl/>
        </w:rPr>
        <w:t xml:space="preserve">تبلغ المسؤوليَّة الإعلاميَّة تمامها حين يمتد النَّظر من حقيقة المعلومة وطريقة أدائها إلى ما يُتوقع أن تصنعه بعد النَّشر. واعتبار المآلات أصل راسخ في الاجتهاد الشَّرعي؛ لأن الأفعال تُقرأ في ضوء نتائجها المتوقعة وما تفضي إليه من مَصالح ومفاسد. ويقدم القرآن نموذجًا دقيقًا لهذا الميزان في قوله تعالى: </w:t>
      </w:r>
      <w:r w:rsidR="00002CE4" w:rsidRPr="00002CE4">
        <w:rPr>
          <w:rFonts w:ascii="Traditional Arabic" w:eastAsia="Times New Roman" w:hAnsi="Traditional Arabic" w:cs="Traditional Arabic"/>
          <w:color w:val="000000" w:themeColor="text1"/>
          <w:sz w:val="36"/>
          <w:szCs w:val="36"/>
          <w:rtl/>
        </w:rPr>
        <w:t>﴿</w:t>
      </w:r>
      <w:r w:rsidRPr="00002CE4">
        <w:rPr>
          <w:rFonts w:ascii="Traditional Arabic" w:eastAsia="Times New Roman" w:hAnsi="Traditional Arabic" w:cs="Traditional Arabic"/>
          <w:color w:val="008000"/>
          <w:sz w:val="36"/>
          <w:szCs w:val="36"/>
          <w:rtl/>
        </w:rPr>
        <w:t>وَلَا تَسُبُّوا الَّذِينَ يَدْعُونَ مِنْ دُونِ اللَّهِ فَيَسُبُّوا اللَّهَ عَدْوًا بِغَيْرِ عِلْمٍ</w:t>
      </w:r>
      <w:r w:rsidR="00002CE4" w:rsidRPr="00002CE4">
        <w:rPr>
          <w:rFonts w:ascii="Traditional Arabic" w:eastAsia="Times New Roman" w:hAnsi="Traditional Arabic" w:cs="Traditional Arabic"/>
          <w:color w:val="000000" w:themeColor="text1"/>
          <w:sz w:val="36"/>
          <w:szCs w:val="36"/>
          <w:rtl/>
        </w:rPr>
        <w:t>﴾</w:t>
      </w:r>
      <w:r w:rsidRPr="00CB23DD">
        <w:rPr>
          <w:rFonts w:ascii="Traditional Arabic" w:eastAsia="Times New Roman" w:hAnsi="Traditional Arabic" w:cs="Traditional Arabic"/>
          <w:sz w:val="36"/>
          <w:szCs w:val="36"/>
          <w:rtl/>
        </w:rPr>
        <w:t xml:space="preserve"> [الأنعام: 108]؛ إذ وُزن الفعل بما يمكن أن يستدعيه من أثر مقابل، فدخل المآل في تقدير طريقة الخطاب</w:t>
      </w:r>
      <w:r w:rsidRPr="00CB23DD">
        <w:rPr>
          <w:rFonts w:ascii="Traditional Arabic" w:eastAsia="Times New Roman" w:hAnsi="Traditional Arabic" w:cs="Traditional Arabic"/>
          <w:sz w:val="36"/>
          <w:szCs w:val="36"/>
        </w:rPr>
        <w:t>.</w:t>
      </w:r>
    </w:p>
    <w:p w14:paraId="76BD7AC8" w14:textId="7AFB9408" w:rsidR="003462A9" w:rsidRPr="00CB23DD" w:rsidRDefault="003462A9" w:rsidP="006B3E64">
      <w:pPr>
        <w:widowControl w:val="0"/>
        <w:bidi/>
        <w:spacing w:after="0" w:line="240" w:lineRule="auto"/>
        <w:ind w:left="95"/>
        <w:jc w:val="both"/>
        <w:rPr>
          <w:rFonts w:ascii="Traditional Arabic" w:eastAsia="Times New Roman" w:hAnsi="Traditional Arabic" w:cs="Traditional Arabic"/>
          <w:sz w:val="36"/>
          <w:szCs w:val="36"/>
          <w:rtl/>
        </w:rPr>
      </w:pPr>
      <w:r w:rsidRPr="00CB23DD">
        <w:rPr>
          <w:rFonts w:ascii="Traditional Arabic" w:eastAsia="Times New Roman" w:hAnsi="Traditional Arabic" w:cs="Traditional Arabic"/>
          <w:sz w:val="36"/>
          <w:szCs w:val="36"/>
          <w:rtl/>
        </w:rPr>
        <w:t>وفي الصَّحافة يقتضي هذا الأصل تقدير أثر النَّشر في السُّمعة والخصوصيَّة والأمن والسِّلم الاجتماعي وحقوق الأطراف، وموازنة قيمة الكشف بمقدار الضرر المتوقع، واختيار الصِّيغة التي تحقق المَصلحة بأقل قدر من المفسدة.</w:t>
      </w:r>
      <w:r w:rsidRPr="00CB23DD">
        <w:rPr>
          <w:rStyle w:val="aa"/>
          <w:rFonts w:ascii="Traditional Arabic" w:hAnsi="Traditional Arabic" w:cs="Traditional Arabic"/>
          <w:sz w:val="36"/>
          <w:szCs w:val="36"/>
          <w:vertAlign w:val="superscript"/>
          <w:rtl/>
        </w:rPr>
        <w:footnoteReference w:id="48"/>
      </w:r>
      <w:r w:rsidRPr="00CB23DD">
        <w:rPr>
          <w:rFonts w:ascii="Traditional Arabic" w:eastAsia="Times New Roman" w:hAnsi="Traditional Arabic" w:cs="Traditional Arabic"/>
          <w:sz w:val="36"/>
          <w:szCs w:val="36"/>
          <w:rtl/>
        </w:rPr>
        <w:t xml:space="preserve"> وهنا تتجسَّد </w:t>
      </w:r>
      <w:r w:rsidR="001156BB"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أمانة الأثر</w:t>
      </w:r>
      <w:r w:rsidR="001156BB"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 فالمسؤوليَّة ترافق الكلمة إلى ما بعد صدورها، ويصبح استشراف المآلات جزءًا من صناعة القرار الإعلامي نفسه. وعلى هذا الأساس يغدو اعتبار المآل مرحلةً من مراحل تحرير الخبر، إلى جانب جمعه والتَّحقُّق منه وصياغته</w:t>
      </w:r>
      <w:r w:rsidRPr="00CB23DD">
        <w:rPr>
          <w:rFonts w:ascii="Traditional Arabic" w:eastAsia="Times New Roman" w:hAnsi="Traditional Arabic" w:cs="Traditional Arabic"/>
          <w:sz w:val="36"/>
          <w:szCs w:val="36"/>
        </w:rPr>
        <w:t>.</w:t>
      </w:r>
    </w:p>
    <w:p w14:paraId="5897A393" w14:textId="77777777" w:rsidR="000C7A5E" w:rsidRPr="00CB23DD" w:rsidRDefault="000C7A5E" w:rsidP="000C7A5E">
      <w:pPr>
        <w:widowControl w:val="0"/>
        <w:bidi/>
        <w:spacing w:after="0" w:line="240" w:lineRule="auto"/>
        <w:ind w:left="95"/>
        <w:jc w:val="both"/>
        <w:rPr>
          <w:rFonts w:ascii="Traditional Arabic" w:eastAsia="Times New Roman" w:hAnsi="Traditional Arabic" w:cs="Traditional Arabic"/>
          <w:sz w:val="36"/>
          <w:szCs w:val="36"/>
        </w:rPr>
      </w:pPr>
    </w:p>
    <w:p w14:paraId="49DB85E2" w14:textId="264DA059" w:rsidR="00041891" w:rsidRPr="00CB23DD" w:rsidRDefault="00041891" w:rsidP="006B3E64">
      <w:pPr>
        <w:widowControl w:val="0"/>
        <w:bidi/>
        <w:spacing w:after="0" w:line="240" w:lineRule="auto"/>
        <w:ind w:left="95"/>
        <w:jc w:val="both"/>
        <w:rPr>
          <w:rFonts w:ascii="Traditional Arabic" w:eastAsia="Times New Roman" w:hAnsi="Traditional Arabic" w:cs="Traditional Arabic"/>
          <w:b/>
          <w:bCs/>
          <w:sz w:val="36"/>
          <w:szCs w:val="36"/>
        </w:rPr>
      </w:pPr>
      <w:r w:rsidRPr="00CB23DD">
        <w:rPr>
          <w:rFonts w:ascii="Traditional Arabic" w:eastAsia="Times New Roman" w:hAnsi="Traditional Arabic" w:cs="Traditional Arabic"/>
          <w:b/>
          <w:bCs/>
          <w:sz w:val="36"/>
          <w:szCs w:val="36"/>
          <w:rtl/>
        </w:rPr>
        <w:t>صلاح المقصد: توجيه قُوَّة الكلمة نحو الإصلاح</w:t>
      </w:r>
    </w:p>
    <w:p w14:paraId="1D8EC40F" w14:textId="6DF95989" w:rsidR="00C0066C" w:rsidRPr="00CB23DD" w:rsidRDefault="00041891"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eastAsia="Times New Roman" w:hAnsi="Traditional Arabic" w:cs="Traditional Arabic"/>
          <w:sz w:val="36"/>
          <w:szCs w:val="36"/>
          <w:rtl/>
        </w:rPr>
        <w:t>يمنح المقصد العمل الإعلامي وجهته الأخلاقيَّة؛ فالمعلومة الواحدة قد تُوظَّف لكشف خلل وإصلاحه، وقد تُستثمر في التَّشهير أو التَّشفي أو صناعة الإثارة. وتضع الشَّريعة النِّيَّة في قلب التَّكليف، وتصل النصيحة بالإخلاص وإرادة الخير؛ وقد قال النَّبي صلى الله عليه وسلم</w:t>
      </w:r>
      <w:r w:rsidRPr="00CB23DD">
        <w:rPr>
          <w:rFonts w:ascii="Traditional Arabic" w:eastAsia="Times New Roman" w:hAnsi="Traditional Arabic" w:cs="Traditional Arabic"/>
          <w:sz w:val="36"/>
          <w:szCs w:val="36"/>
        </w:rPr>
        <w:t>:</w:t>
      </w:r>
      <w:r w:rsidR="008D6B14" w:rsidRPr="00CB23DD">
        <w:rPr>
          <w:rFonts w:ascii="Traditional Arabic" w:hAnsi="Traditional Arabic" w:cs="Traditional Arabic"/>
          <w:sz w:val="36"/>
          <w:szCs w:val="36"/>
          <w:rtl/>
        </w:rPr>
        <w:t xml:space="preserve"> «</w:t>
      </w:r>
      <w:r w:rsidR="003933B9" w:rsidRPr="00CB23DD">
        <w:rPr>
          <w:rFonts w:ascii="Traditional Arabic" w:hAnsi="Traditional Arabic" w:cs="Traditional Arabic"/>
          <w:sz w:val="36"/>
          <w:szCs w:val="36"/>
          <w:rtl/>
        </w:rPr>
        <w:t>الدِّينُ النَّصِيحَةُ</w:t>
      </w:r>
      <w:r w:rsidR="008D6B14" w:rsidRPr="00CB23DD">
        <w:rPr>
          <w:rFonts w:ascii="Traditional Arabic" w:hAnsi="Traditional Arabic" w:cs="Traditional Arabic"/>
          <w:sz w:val="36"/>
          <w:szCs w:val="36"/>
          <w:rtl/>
        </w:rPr>
        <w:t>»</w:t>
      </w:r>
      <w:r w:rsidR="00C0066C" w:rsidRPr="00CB23DD">
        <w:rPr>
          <w:rFonts w:ascii="Traditional Arabic" w:hAnsi="Traditional Arabic" w:cs="Traditional Arabic" w:hint="cs"/>
          <w:sz w:val="36"/>
          <w:szCs w:val="36"/>
          <w:rtl/>
        </w:rPr>
        <w:t>.</w:t>
      </w:r>
      <w:r w:rsidR="008D6B14" w:rsidRPr="00CB23DD">
        <w:rPr>
          <w:rStyle w:val="aa"/>
          <w:rFonts w:ascii="Traditional Arabic" w:hAnsi="Traditional Arabic" w:cs="Traditional Arabic"/>
          <w:sz w:val="36"/>
          <w:szCs w:val="36"/>
          <w:vertAlign w:val="superscript"/>
          <w:rtl/>
        </w:rPr>
        <w:footnoteReference w:id="49"/>
      </w:r>
      <w:r w:rsidR="008D6B14" w:rsidRPr="00CB23DD">
        <w:rPr>
          <w:rFonts w:ascii="Traditional Arabic" w:hAnsi="Traditional Arabic" w:cs="Traditional Arabic"/>
          <w:sz w:val="36"/>
          <w:szCs w:val="36"/>
          <w:rtl/>
        </w:rPr>
        <w:t xml:space="preserve"> </w:t>
      </w:r>
      <w:bookmarkEnd w:id="7"/>
      <w:r w:rsidR="00C0066C" w:rsidRPr="00CB23DD">
        <w:rPr>
          <w:rFonts w:ascii="Traditional Arabic" w:hAnsi="Traditional Arabic" w:cs="Traditional Arabic"/>
          <w:sz w:val="36"/>
          <w:szCs w:val="36"/>
          <w:rtl/>
        </w:rPr>
        <w:t>ومن ثم يت</w:t>
      </w:r>
      <w:r w:rsidR="004F21C1" w:rsidRPr="00CB23DD">
        <w:rPr>
          <w:rFonts w:ascii="Traditional Arabic" w:hAnsi="Traditional Arabic" w:cs="Traditional Arabic" w:hint="cs"/>
          <w:sz w:val="36"/>
          <w:szCs w:val="36"/>
          <w:rtl/>
        </w:rPr>
        <w:t>َّ</w:t>
      </w:r>
      <w:r w:rsidR="00C0066C" w:rsidRPr="00CB23DD">
        <w:rPr>
          <w:rFonts w:ascii="Traditional Arabic" w:hAnsi="Traditional Arabic" w:cs="Traditional Arabic"/>
          <w:sz w:val="36"/>
          <w:szCs w:val="36"/>
          <w:rtl/>
        </w:rPr>
        <w:t>جه الإعلامي إلى استحضار الغاية التي تحمل كلمته: إظهار الحق، وتنبيه المجتمع، وكشف الفساد، وتقويم الخلل، ونصرة المظلوم، وبناء الوعي</w:t>
      </w:r>
      <w:r w:rsidR="00C0066C" w:rsidRPr="00CB23DD">
        <w:rPr>
          <w:rFonts w:ascii="Traditional Arabic" w:hAnsi="Traditional Arabic" w:cs="Traditional Arabic"/>
          <w:sz w:val="36"/>
          <w:szCs w:val="36"/>
        </w:rPr>
        <w:t>.</w:t>
      </w:r>
    </w:p>
    <w:p w14:paraId="090426DB" w14:textId="1D6BC4AC" w:rsidR="00C0066C" w:rsidRPr="00CB23DD" w:rsidRDefault="00C0066C"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وتكتسب النِّيَّة قيمتها المهنيَّة حين تقترن بصحة الوسيلة؛ فصلاح المقصد يوجِّه اختيار الموضوع وطريقة معالجته، بينما تضبط الأحكام والقيم طريق الوصول إليه. ومن اجتماع المقصد الصَّالح والمنهج المنضبط تتكو</w:t>
      </w:r>
      <w:r w:rsidR="00515676"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ن الكلمة الإصلاحيَّة التي تجمع صدق الغاية بنزاهة الأداء، وتحمل قُوَّة الإعلام إلى خدمة الإنسان </w:t>
      </w:r>
      <w:r w:rsidRPr="00CB23DD">
        <w:rPr>
          <w:rFonts w:ascii="Traditional Arabic" w:hAnsi="Traditional Arabic" w:cs="Traditional Arabic"/>
          <w:sz w:val="36"/>
          <w:szCs w:val="36"/>
          <w:rtl/>
        </w:rPr>
        <w:lastRenderedPageBreak/>
        <w:t>والمجتمع</w:t>
      </w:r>
      <w:r w:rsidRPr="00CB23DD">
        <w:rPr>
          <w:rFonts w:ascii="Traditional Arabic" w:hAnsi="Traditional Arabic" w:cs="Traditional Arabic"/>
          <w:sz w:val="36"/>
          <w:szCs w:val="36"/>
        </w:rPr>
        <w:t>.</w:t>
      </w:r>
    </w:p>
    <w:bookmarkEnd w:id="6"/>
    <w:p w14:paraId="3CB080CD" w14:textId="60A6150B" w:rsidR="00C0066C" w:rsidRPr="00CB23DD" w:rsidRDefault="00C0066C"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وتتكامل هذه الضوابط في بناء واحد يبدأ بـ</w:t>
      </w:r>
      <w:r w:rsidRPr="00CB23DD">
        <w:rPr>
          <w:rFonts w:ascii="Traditional Arabic" w:hAnsi="Traditional Arabic" w:cs="Traditional Arabic"/>
          <w:b/>
          <w:bCs/>
          <w:sz w:val="36"/>
          <w:szCs w:val="36"/>
          <w:rtl/>
        </w:rPr>
        <w:t xml:space="preserve">الصِّدق </w:t>
      </w:r>
      <w:r w:rsidRPr="00CB23DD">
        <w:rPr>
          <w:rFonts w:ascii="Traditional Arabic" w:hAnsi="Traditional Arabic" w:cs="Traditional Arabic"/>
          <w:sz w:val="36"/>
          <w:szCs w:val="36"/>
          <w:rtl/>
        </w:rPr>
        <w:t>الذي يحرس حقيقة المعلومة</w:t>
      </w:r>
      <w:r w:rsidRPr="00CB23DD">
        <w:rPr>
          <w:rFonts w:ascii="Traditional Arabic" w:hAnsi="Traditional Arabic" w:cs="Traditional Arabic"/>
          <w:b/>
          <w:bCs/>
          <w:sz w:val="36"/>
          <w:szCs w:val="36"/>
          <w:rtl/>
        </w:rPr>
        <w:t xml:space="preserve">، والعدل </w:t>
      </w:r>
      <w:r w:rsidRPr="00CB23DD">
        <w:rPr>
          <w:rFonts w:ascii="Traditional Arabic" w:hAnsi="Traditional Arabic" w:cs="Traditional Arabic"/>
          <w:sz w:val="36"/>
          <w:szCs w:val="36"/>
          <w:rtl/>
        </w:rPr>
        <w:t>الذي يصون تمثيلها،</w:t>
      </w:r>
      <w:r w:rsidRPr="00CB23DD">
        <w:rPr>
          <w:rFonts w:ascii="Traditional Arabic" w:hAnsi="Traditional Arabic" w:cs="Traditional Arabic"/>
          <w:b/>
          <w:bCs/>
          <w:sz w:val="36"/>
          <w:szCs w:val="36"/>
          <w:rtl/>
        </w:rPr>
        <w:t xml:space="preserve"> والحكمة </w:t>
      </w:r>
      <w:r w:rsidRPr="00CB23DD">
        <w:rPr>
          <w:rFonts w:ascii="Traditional Arabic" w:hAnsi="Traditional Arabic" w:cs="Traditional Arabic"/>
          <w:sz w:val="36"/>
          <w:szCs w:val="36"/>
          <w:rtl/>
        </w:rPr>
        <w:t xml:space="preserve">التي تضعها في موضعها، </w:t>
      </w:r>
      <w:r w:rsidRPr="00CB23DD">
        <w:rPr>
          <w:rFonts w:ascii="Traditional Arabic" w:hAnsi="Traditional Arabic" w:cs="Traditional Arabic"/>
          <w:b/>
          <w:bCs/>
          <w:sz w:val="36"/>
          <w:szCs w:val="36"/>
          <w:rtl/>
        </w:rPr>
        <w:t>والكرامة</w:t>
      </w:r>
      <w:r w:rsidRPr="00CB23DD">
        <w:rPr>
          <w:rFonts w:ascii="Traditional Arabic" w:hAnsi="Traditional Arabic" w:cs="Traditional Arabic"/>
          <w:sz w:val="36"/>
          <w:szCs w:val="36"/>
          <w:rtl/>
        </w:rPr>
        <w:t xml:space="preserve"> التي تحفظ الإنسان</w:t>
      </w:r>
      <w:r w:rsidRPr="00CB23DD">
        <w:rPr>
          <w:rFonts w:ascii="Traditional Arabic" w:hAnsi="Traditional Arabic" w:cs="Traditional Arabic"/>
          <w:b/>
          <w:bCs/>
          <w:sz w:val="36"/>
          <w:szCs w:val="36"/>
          <w:rtl/>
        </w:rPr>
        <w:t xml:space="preserve">، واعتبار المآلات </w:t>
      </w:r>
      <w:r w:rsidRPr="00CB23DD">
        <w:rPr>
          <w:rFonts w:ascii="Traditional Arabic" w:hAnsi="Traditional Arabic" w:cs="Traditional Arabic"/>
          <w:sz w:val="36"/>
          <w:szCs w:val="36"/>
          <w:rtl/>
        </w:rPr>
        <w:t>الذي يزن أثرها،</w:t>
      </w:r>
      <w:r w:rsidRPr="00CB23DD">
        <w:rPr>
          <w:rFonts w:ascii="Traditional Arabic" w:hAnsi="Traditional Arabic" w:cs="Traditional Arabic"/>
          <w:b/>
          <w:bCs/>
          <w:sz w:val="36"/>
          <w:szCs w:val="36"/>
          <w:rtl/>
        </w:rPr>
        <w:t xml:space="preserve"> وصلاح المقصد </w:t>
      </w:r>
      <w:r w:rsidRPr="00CB23DD">
        <w:rPr>
          <w:rFonts w:ascii="Traditional Arabic" w:hAnsi="Traditional Arabic" w:cs="Traditional Arabic"/>
          <w:sz w:val="36"/>
          <w:szCs w:val="36"/>
          <w:rtl/>
        </w:rPr>
        <w:t>الذي يحدد وجهتها</w:t>
      </w:r>
      <w:r w:rsidR="0096043E"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وبهذا تنتظم حريَّة التَّعبير في التَّصور الإسلامي داخل مسؤوليَّة شاملة تصل الظاهر بالباطن، والحق بالواجب، والقول بأثره، والمهنة بالتكليف الأخلاقي</w:t>
      </w:r>
      <w:r w:rsidRPr="00CB23DD">
        <w:rPr>
          <w:rFonts w:ascii="Traditional Arabic" w:hAnsi="Traditional Arabic" w:cs="Traditional Arabic"/>
          <w:sz w:val="36"/>
          <w:szCs w:val="36"/>
        </w:rPr>
        <w:t>.</w:t>
      </w:r>
    </w:p>
    <w:p w14:paraId="460C0CB8" w14:textId="77777777" w:rsidR="00EA18B1" w:rsidRPr="00CB23DD" w:rsidRDefault="00C0066C" w:rsidP="006B3E64">
      <w:pPr>
        <w:widowControl w:val="0"/>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ومن منظور البناء المركزي لهذا البحث، تتوزع هذه الض</w:t>
      </w:r>
      <w:r w:rsidR="00EA18B1"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وابط على دوائره الثلاث</w:t>
      </w:r>
      <w:r w:rsidR="006508AE" w:rsidRPr="00CB23DD">
        <w:rPr>
          <w:rFonts w:ascii="Traditional Arabic" w:hAnsi="Traditional Arabic" w:cs="Traditional Arabic"/>
          <w:sz w:val="36"/>
          <w:szCs w:val="36"/>
          <w:rtl/>
        </w:rPr>
        <w:t>:</w:t>
      </w:r>
    </w:p>
    <w:p w14:paraId="5A49F9E2" w14:textId="2BEC5882" w:rsidR="00C0066C" w:rsidRPr="00CB23DD" w:rsidRDefault="006508AE"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w:t>
      </w:r>
      <w:r w:rsidR="00C0066C" w:rsidRPr="00CB23DD">
        <w:rPr>
          <w:rFonts w:ascii="Traditional Arabic" w:hAnsi="Traditional Arabic" w:cs="Traditional Arabic"/>
          <w:sz w:val="36"/>
          <w:szCs w:val="36"/>
          <w:rtl/>
        </w:rPr>
        <w:t>أمانة الحقيقة</w:t>
      </w:r>
      <w:r w:rsidRPr="00CB23DD">
        <w:rPr>
          <w:rFonts w:ascii="Traditional Arabic" w:hAnsi="Traditional Arabic" w:cs="Traditional Arabic"/>
          <w:sz w:val="36"/>
          <w:szCs w:val="36"/>
          <w:rtl/>
        </w:rPr>
        <w:t xml:space="preserve">» </w:t>
      </w:r>
      <w:r w:rsidR="00C0066C" w:rsidRPr="00CB23DD">
        <w:rPr>
          <w:rFonts w:ascii="Traditional Arabic" w:hAnsi="Traditional Arabic" w:cs="Traditional Arabic"/>
          <w:sz w:val="36"/>
          <w:szCs w:val="36"/>
          <w:rtl/>
        </w:rPr>
        <w:t xml:space="preserve">في الصِّدق والتَّثبت، و**«أمانة الأداء»** في العدل والحكمة والإنصاف، و**«أمانة </w:t>
      </w:r>
      <w:r w:rsidR="00893FD7" w:rsidRPr="00CB23DD">
        <w:rPr>
          <w:rFonts w:ascii="Traditional Arabic" w:hAnsi="Traditional Arabic" w:cs="Traditional Arabic" w:hint="cs"/>
          <w:sz w:val="36"/>
          <w:szCs w:val="36"/>
          <w:rtl/>
        </w:rPr>
        <w:t>الأثر»</w:t>
      </w:r>
      <w:r w:rsidR="00893FD7" w:rsidRPr="00CB23DD">
        <w:rPr>
          <w:rFonts w:ascii="Traditional Arabic" w:hAnsi="Traditional Arabic" w:cs="Traditional Arabic"/>
          <w:sz w:val="36"/>
          <w:szCs w:val="36"/>
          <w:rtl/>
        </w:rPr>
        <w:t>*</w:t>
      </w:r>
      <w:r w:rsidR="00C0066C" w:rsidRPr="00CB23DD">
        <w:rPr>
          <w:rFonts w:ascii="Traditional Arabic" w:hAnsi="Traditional Arabic" w:cs="Traditional Arabic"/>
          <w:sz w:val="36"/>
          <w:szCs w:val="36"/>
          <w:rtl/>
        </w:rPr>
        <w:t>* في صيانة الحقوق واعتبار المآلات؛ بينما يمنح صلاح المقصد الدوائر الثلاث وجهتها الأخلاقيَّة الجامعة. وهكذا يقدم التَّأصيل الشَّرعي ميزانًا ي</w:t>
      </w:r>
      <w:r w:rsidR="0098665A" w:rsidRPr="00CB23DD">
        <w:rPr>
          <w:rFonts w:ascii="Traditional Arabic" w:hAnsi="Traditional Arabic" w:cs="Traditional Arabic" w:hint="cs"/>
          <w:sz w:val="36"/>
          <w:szCs w:val="36"/>
          <w:rtl/>
        </w:rPr>
        <w:t>ُ</w:t>
      </w:r>
      <w:r w:rsidR="00C0066C" w:rsidRPr="00CB23DD">
        <w:rPr>
          <w:rFonts w:ascii="Traditional Arabic" w:hAnsi="Traditional Arabic" w:cs="Traditional Arabic"/>
          <w:sz w:val="36"/>
          <w:szCs w:val="36"/>
          <w:rtl/>
        </w:rPr>
        <w:t>رافق الكلمة من منبعها في النِّيَّة، إلى بنائها في الخبر، إلى صورتها في الخطاب، إلى مستقرها في الإنسان والمجتمع</w:t>
      </w:r>
      <w:r w:rsidR="00C0066C" w:rsidRPr="00CB23DD">
        <w:rPr>
          <w:rFonts w:ascii="Traditional Arabic" w:hAnsi="Traditional Arabic" w:cs="Traditional Arabic"/>
          <w:sz w:val="36"/>
          <w:szCs w:val="36"/>
        </w:rPr>
        <w:t>.</w:t>
      </w:r>
    </w:p>
    <w:p w14:paraId="2C3B03A1" w14:textId="1C7D26CA" w:rsidR="0087018F" w:rsidRPr="00CB23DD" w:rsidRDefault="006B3E64" w:rsidP="006B3E64">
      <w:pPr>
        <w:widowControl w:val="0"/>
        <w:bidi/>
        <w:spacing w:after="0" w:line="240" w:lineRule="auto"/>
        <w:ind w:left="95"/>
        <w:jc w:val="both"/>
        <w:rPr>
          <w:rFonts w:ascii="Traditional Arabic" w:hAnsi="Traditional Arabic" w:cs="Traditional Arabic"/>
          <w:b/>
          <w:bCs/>
          <w:sz w:val="36"/>
          <w:szCs w:val="36"/>
        </w:rPr>
      </w:pPr>
      <w:bookmarkStart w:id="8" w:name="_Hlk208910673"/>
      <w:r w:rsidRPr="00CB23DD">
        <w:rPr>
          <w:rFonts w:ascii="Traditional Arabic" w:hAnsi="Traditional Arabic" w:cs="Traditional Arabic" w:hint="cs"/>
          <w:b/>
          <w:bCs/>
          <w:sz w:val="36"/>
          <w:szCs w:val="36"/>
          <w:rtl/>
        </w:rPr>
        <w:t>ج</w:t>
      </w:r>
      <w:r w:rsidR="00A67EF7" w:rsidRPr="00CB23DD">
        <w:rPr>
          <w:rFonts w:ascii="Traditional Arabic" w:hAnsi="Traditional Arabic" w:cs="Traditional Arabic" w:hint="cs"/>
          <w:b/>
          <w:bCs/>
          <w:sz w:val="36"/>
          <w:szCs w:val="36"/>
          <w:rtl/>
        </w:rPr>
        <w:t xml:space="preserve">- </w:t>
      </w:r>
      <w:r w:rsidR="0087018F" w:rsidRPr="00CB23DD">
        <w:rPr>
          <w:rFonts w:ascii="Traditional Arabic" w:hAnsi="Traditional Arabic" w:cs="Traditional Arabic"/>
          <w:b/>
          <w:bCs/>
          <w:sz w:val="36"/>
          <w:szCs w:val="36"/>
          <w:rtl/>
        </w:rPr>
        <w:t>التَّوازن بين حريَّة التَّعبير والضوابط الأخلاقيَّة في الإسلام</w:t>
      </w:r>
    </w:p>
    <w:p w14:paraId="6F07087C" w14:textId="77777777" w:rsidR="0087018F" w:rsidRPr="00CB23DD" w:rsidRDefault="0087018F"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تتبوأ حريَّة التَّعبير في التَّصور الإسلامي موقعها ضمن منظومة متكاملة تجمع حق الإنسان في البيان، ومسؤوليَّة الكلمة، وكرامة المخاطَب، ومَصلحة المجتمع؛ فتمنح الإنسان مجالًا لإظهار رأيه، وإبلاغ معرفته، والنَّقد، والنَّصيحة، والأمر بالمعروف، والشَّهادة للحق، والمشاركة في تقويم الشَّأن العام، وتربط ممارسة هذا الحق بقيم الصِّدق والعدل والحكمة والأمانة. وبهذا تتشكل الحريَّة المسؤولة بوصفها حريَّةً تستمد قوتها من الحق، واتجاهها من المقصد، وحدودها من حقوق الإنسان ومَصالح المجتمع ومآلات القول</w:t>
      </w:r>
      <w:r w:rsidRPr="00CB23DD">
        <w:rPr>
          <w:rFonts w:ascii="Traditional Arabic" w:hAnsi="Traditional Arabic" w:cs="Traditional Arabic"/>
          <w:sz w:val="36"/>
          <w:szCs w:val="36"/>
        </w:rPr>
        <w:t>.</w:t>
      </w:r>
    </w:p>
    <w:p w14:paraId="090155DD" w14:textId="2243A9CE" w:rsidR="00817D2F" w:rsidRPr="00CB23DD" w:rsidRDefault="00817D2F" w:rsidP="00817D2F">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ويؤسس القرآن لهذا التَّوازن من خلال منظومة من القيم التي تضبط الكلمة في مضمونها وأدائها وعلاقتها بالآخر؛ فقال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وَقُولُوا لِلنَّاسِ حُسْنًا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[البقرة: 83]، فيتصل الأمر بحسن القول بما يؤديه من صيانة كرامة المخاطَب، وتهذيب لغة الخطاب، واختيار العبارة التي تحمل المعنى في صورة تليق بالإنسان. وفي الممارسة الإعلاميَّة يمتد هذا الأصل إلى لغة الخبر والتَّعليق والعنوان والوصف، بحيث تؤدى المعلومة في قالب يحفظ الكرامة ويجمع بين وضوح البيان وأخلاق الخطاب</w:t>
      </w:r>
      <w:r w:rsidRPr="00CB23DD">
        <w:rPr>
          <w:rFonts w:ascii="Traditional Arabic" w:hAnsi="Traditional Arabic" w:cs="Traditional Arabic"/>
          <w:sz w:val="36"/>
          <w:szCs w:val="36"/>
        </w:rPr>
        <w:t>.</w:t>
      </w:r>
    </w:p>
    <w:p w14:paraId="1347A354" w14:textId="67F2B664" w:rsidR="00817D2F" w:rsidRPr="00CB23DD" w:rsidRDefault="00817D2F" w:rsidP="00817D2F">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وَإِذَا قُلْتُمْ فَاعْدِلُوا وَلَوْ كَانَ ذَا قُرْبَى</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[الأنعام: 152]، فجعل العدل حاكمًا على </w:t>
      </w:r>
      <w:r w:rsidRPr="00CB23DD">
        <w:rPr>
          <w:rFonts w:ascii="Traditional Arabic" w:hAnsi="Traditional Arabic" w:cs="Traditional Arabic"/>
          <w:sz w:val="36"/>
          <w:szCs w:val="36"/>
          <w:rtl/>
        </w:rPr>
        <w:lastRenderedPageBreak/>
        <w:t>القول حتى مع حضور روابط القربى ومقتضيات الميل</w:t>
      </w:r>
      <w:r w:rsidR="00611257" w:rsidRPr="00CB23DD">
        <w:rPr>
          <w:rFonts w:ascii="Traditional Arabic" w:hAnsi="Traditional Arabic" w:cs="Traditional Arabic" w:hint="cs"/>
          <w:sz w:val="36"/>
          <w:szCs w:val="36"/>
          <w:rtl/>
        </w:rPr>
        <w:t>.</w:t>
      </w:r>
      <w:r w:rsidR="00611257" w:rsidRPr="00CB23DD">
        <w:rPr>
          <w:rStyle w:val="aa"/>
          <w:sz w:val="36"/>
          <w:szCs w:val="36"/>
          <w:vertAlign w:val="superscript"/>
          <w:rtl/>
        </w:rPr>
        <w:footnoteReference w:id="50"/>
      </w:r>
      <w:r w:rsidRPr="00CB23DD">
        <w:rPr>
          <w:rFonts w:ascii="Traditional Arabic" w:hAnsi="Traditional Arabic" w:cs="Traditional Arabic"/>
          <w:sz w:val="36"/>
          <w:szCs w:val="36"/>
          <w:rtl/>
        </w:rPr>
        <w:t xml:space="preserve"> وتكتسب الآية في المجال الإعلامي دلالةً بالغة؛ إذ يمتد العدل إلى نسبة الأقوال، واختيار الأوصاف، وتمثيل المواقف، وتقديم السِّياق، وتوزيع مساحة العرض، بما يصون المادة الإعلاميَّة من أثر الهوى والمَصلحة والانحياز في تشكيل صورة الواقعة</w:t>
      </w:r>
      <w:r w:rsidRPr="00CB23DD">
        <w:rPr>
          <w:rFonts w:ascii="Traditional Arabic" w:hAnsi="Traditional Arabic" w:cs="Traditional Arabic"/>
          <w:sz w:val="36"/>
          <w:szCs w:val="36"/>
        </w:rPr>
        <w:t>.</w:t>
      </w:r>
    </w:p>
    <w:p w14:paraId="3E518F27" w14:textId="2FD9F0AA" w:rsidR="00817D2F" w:rsidRPr="00CB23DD" w:rsidRDefault="00817D2F" w:rsidP="00817D2F">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وَجَادِلْهُمْ بِالَّتِي هِيَ أَحْسَنُ</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[النحل: 125]، فجعل حسن الطريقة جزءًا من قيمة الخطاب، وربط قوة الحجة بحكمة أدائها.</w:t>
      </w:r>
      <w:r w:rsidR="00162025" w:rsidRPr="00CB23DD">
        <w:rPr>
          <w:rStyle w:val="1Char"/>
          <w:color w:val="auto"/>
          <w:sz w:val="36"/>
          <w:szCs w:val="36"/>
          <w:vertAlign w:val="superscript"/>
          <w:rtl/>
        </w:rPr>
        <w:t xml:space="preserve"> </w:t>
      </w:r>
      <w:r w:rsidR="00162025" w:rsidRPr="00CB23DD">
        <w:rPr>
          <w:rStyle w:val="aa"/>
          <w:sz w:val="36"/>
          <w:szCs w:val="36"/>
          <w:vertAlign w:val="superscript"/>
          <w:rtl/>
        </w:rPr>
        <w:footnoteReference w:id="51"/>
      </w:r>
      <w:r w:rsidRPr="00CB23DD">
        <w:rPr>
          <w:rFonts w:ascii="Traditional Arabic" w:hAnsi="Traditional Arabic" w:cs="Traditional Arabic"/>
          <w:sz w:val="36"/>
          <w:szCs w:val="36"/>
          <w:rtl/>
        </w:rPr>
        <w:t xml:space="preserve"> وفي العمل الإعلامي يوجِّه هذا الأصل مساحات الحوار والنَّقد والمساءلة والخلاف إلى خطاب يجمع وضوح الموقف وقوة البرهان وحسن المحاورة، ويجعل النَّقد سبيلًا إلى كشف الحقيقة وتقويم الخلل مع صيانة أدب الخطاب وكرامة أطرافه</w:t>
      </w:r>
      <w:r w:rsidRPr="00CB23DD">
        <w:rPr>
          <w:rFonts w:ascii="Traditional Arabic" w:hAnsi="Traditional Arabic" w:cs="Traditional Arabic"/>
          <w:sz w:val="36"/>
          <w:szCs w:val="36"/>
        </w:rPr>
        <w:t>.</w:t>
      </w:r>
    </w:p>
    <w:p w14:paraId="30F12ADA" w14:textId="4CBAE1C4" w:rsidR="00610B21" w:rsidRPr="00CB23DD" w:rsidRDefault="00610B21" w:rsidP="00610B2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ومن اجتماع هذه الدلالات يتضح أن الضَّابط الأخلاقي في التَّعبير الإعلامي يعمل من داخل الممارسة نفسها</w:t>
      </w:r>
      <w:r w:rsidR="000F010C"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يحكم لغة الخطاب بحسن القول، وتمثيل الواقع بالعدل، وإدارة الحوار والنَّقد بالحكمة. ثم تتكامل هذه الأصول مع الصِّدق والتَّثبُّت وصيانة الحقوق واعتبار المآلات لتنتظم القيمة الشَّرعيَّة للتَّعبير في مشروعيَّة المضمون، وعدالة الأداء، وحكمة الأسلوب، وسلامة الأثر؛ فتغدو الأخلاق عنصرًا مكوِّنًا لجودة الممارسة الإعلاميَّة ومسؤوليَّة الحريَّة</w:t>
      </w:r>
      <w:r w:rsidRPr="00CB23DD">
        <w:rPr>
          <w:rFonts w:ascii="Traditional Arabic" w:hAnsi="Traditional Arabic" w:cs="Traditional Arabic"/>
          <w:sz w:val="36"/>
          <w:szCs w:val="36"/>
        </w:rPr>
        <w:t>.</w:t>
      </w:r>
    </w:p>
    <w:p w14:paraId="77635CBA" w14:textId="575B726D" w:rsidR="0087018F" w:rsidRPr="00CB23DD" w:rsidRDefault="00610B21" w:rsidP="00610B21">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ويقوم هذا التَّوازن على مُوازنة الحقوق والمَصالح؛ فحق المتكلم في البيان يقابله حق المخاطَب في الكرامة، وحاجة الجمهور إلى المعرفة تتصل بحق الأفراد في العرض والسُّمعة والخصوصيَّة، كما تخضع مَصلحة الكشف لتقدير ما يترتب عليها من مَصالح ومفاسد. وهنا تؤدي المقاصد الشَّرعيَّة وظيفتها في ترتيب المَصالح بحسب مراتبها، والمُوازنة بينها عند التزاحم، وتقدير ما يحيط بممارسة التَّعبير من حقوق وآثار؛ فتتسع مساحة البيان حيث تقوى مَصلحة الحق والإصلاح، ويشتد مقتضى الضَّبط </w:t>
      </w:r>
      <w:r w:rsidRPr="00CB23DD">
        <w:rPr>
          <w:rFonts w:ascii="Traditional Arabic" w:hAnsi="Traditional Arabic" w:cs="Traditional Arabic"/>
          <w:sz w:val="36"/>
          <w:szCs w:val="36"/>
          <w:rtl/>
        </w:rPr>
        <w:lastRenderedPageBreak/>
        <w:t>حيث يترجح الاعتداء أو الضرر أو الفساد</w:t>
      </w:r>
      <w:r w:rsidR="00F462ED" w:rsidRPr="00CB23DD">
        <w:rPr>
          <w:rFonts w:ascii="Traditional Arabic" w:hAnsi="Traditional Arabic" w:cs="Traditional Arabic" w:hint="cs"/>
          <w:sz w:val="36"/>
          <w:szCs w:val="36"/>
          <w:rtl/>
        </w:rPr>
        <w:t>.</w:t>
      </w:r>
      <w:r w:rsidR="00F462ED" w:rsidRPr="00CB23DD">
        <w:rPr>
          <w:rStyle w:val="aa"/>
          <w:sz w:val="36"/>
          <w:szCs w:val="36"/>
          <w:vertAlign w:val="superscript"/>
          <w:rtl/>
        </w:rPr>
        <w:footnoteReference w:id="52"/>
      </w:r>
    </w:p>
    <w:p w14:paraId="39E93A64" w14:textId="2C066BED" w:rsidR="0087018F" w:rsidRPr="00CB23DD" w:rsidRDefault="0087018F"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ويكتمل هذا الميزان بـاعتبار المآلات؛ لأن أثر الكلمة جزء من مسؤوليَّتها. وقد أصَّل الشاطبي لهذا المعنى وجعله من صميم النَّظر الاجتهادي، مقررًا أن «النَّظر في مآلات الأفعال معتبر مقصود شرعًا»، بحيث يدخل ما يفضي إليه الفعل من مَصلحة أو مفسدة في تقدير حكمه وتنزيله</w:t>
      </w:r>
      <w:r w:rsidR="00F462ED" w:rsidRPr="00CB23DD">
        <w:rPr>
          <w:rFonts w:ascii="Traditional Arabic" w:hAnsi="Traditional Arabic" w:cs="Traditional Arabic"/>
          <w:sz w:val="36"/>
          <w:szCs w:val="36"/>
          <w:rtl/>
        </w:rPr>
        <w:t>.</w:t>
      </w:r>
      <w:r w:rsidR="00F462ED" w:rsidRPr="00CB23DD">
        <w:rPr>
          <w:rStyle w:val="aa"/>
          <w:rFonts w:ascii="Traditional Arabic" w:hAnsi="Traditional Arabic" w:cs="Traditional Arabic"/>
          <w:sz w:val="36"/>
          <w:szCs w:val="36"/>
          <w:vertAlign w:val="superscript"/>
          <w:rtl/>
        </w:rPr>
        <w:footnoteReference w:id="53"/>
      </w:r>
      <w:r w:rsidRPr="00CB23DD">
        <w:rPr>
          <w:rFonts w:ascii="Traditional Arabic" w:hAnsi="Traditional Arabic" w:cs="Traditional Arabic"/>
          <w:sz w:val="36"/>
          <w:szCs w:val="36"/>
          <w:rtl/>
        </w:rPr>
        <w:t xml:space="preserve"> ويقدم 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تَسُبُّوا الَّذِينَ يَدْعُونَ مِنْ دُونِ اللَّهِ فَيَسُبُّوا اللَّهَ عَدْوًا بِغَيْرِ عِلْمٍ</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[الأنعام: 108] نموذجًا قرآنيًّا بالغ الدلالة في وزن الخطاب بما يفضي إليه؛ إذ دخل الأثر المتوقع في توجيه طريقة ممارسة القول، واستدل الأصوليون بهذه الآية على اعتبار ما تفضي إليه الأفعال من نتائج في تقرير مشروعيَّة الوسائل وضبطها</w:t>
      </w:r>
      <w:r w:rsidR="00F462ED" w:rsidRPr="00CB23DD">
        <w:rPr>
          <w:rFonts w:ascii="Traditional Arabic" w:hAnsi="Traditional Arabic" w:cs="Traditional Arabic"/>
          <w:sz w:val="36"/>
          <w:szCs w:val="36"/>
          <w:rtl/>
        </w:rPr>
        <w:t>.</w:t>
      </w:r>
      <w:r w:rsidR="00F462ED" w:rsidRPr="00CB23DD">
        <w:rPr>
          <w:rStyle w:val="aa"/>
          <w:rFonts w:ascii="Traditional Arabic" w:hAnsi="Traditional Arabic" w:cs="Traditional Arabic"/>
          <w:sz w:val="36"/>
          <w:szCs w:val="36"/>
          <w:vertAlign w:val="superscript"/>
          <w:rtl/>
        </w:rPr>
        <w:footnoteReference w:id="54"/>
      </w:r>
      <w:r w:rsidRPr="00CB23DD">
        <w:rPr>
          <w:rFonts w:ascii="Traditional Arabic" w:hAnsi="Traditional Arabic" w:cs="Traditional Arabic"/>
          <w:sz w:val="36"/>
          <w:szCs w:val="36"/>
          <w:rtl/>
        </w:rPr>
        <w:t xml:space="preserve"> وعلى هذا الأساس يقدِّر الإعلامي قيمة النَّشر، وحاجة الجمهور إليه، وطريقة عرضه، ومدى ما يترتب عليه من مَصلحة أو ضرر، فتغدو مراعاة المآل جزءًا من فقه الحريَّة، كما أن التَّثبت جزء من فقه الحقيقة</w:t>
      </w:r>
      <w:r w:rsidRPr="00CB23DD">
        <w:rPr>
          <w:rFonts w:ascii="Traditional Arabic" w:hAnsi="Traditional Arabic" w:cs="Traditional Arabic"/>
          <w:sz w:val="36"/>
          <w:szCs w:val="36"/>
        </w:rPr>
        <w:t>.</w:t>
      </w:r>
    </w:p>
    <w:p w14:paraId="4371DAAE" w14:textId="4A1E5171" w:rsidR="0087018F" w:rsidRPr="00CB23DD" w:rsidRDefault="0087018F"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ويمنح البُعد الإيماني هذا البناء عمقًا يتجاوز مستوى التنظيم الخارجي؛ فالمسؤوليَّة تبدأ من وعي الإنسان بأن الكلمة داخلة في دائرة التكليف والمحاسبة،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مَا يَلْفِظُ مِنْ قَوْلٍ إِلَّا لَدَيْهِ رَقِيبٌ عَتِيدٌ</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[ق: 18]، ثم تمتد إلى المسؤوليَّة المهنيَّة والاجتماعيَّة والقانونيَّة بحسب طبيعة الفعل وآثاره. وبذلك تتكامل الرَّقابة الذاتيَّة المستمدة من الإيمان، والرَّقابة المهنيَّة المستمدة من أخلاق المهنة، والمسؤوليَّة المجتمعيَّة والقانونيَّة التي تصون الحقوق والمَصالح</w:t>
      </w:r>
      <w:r w:rsidRPr="00CB23DD">
        <w:rPr>
          <w:rFonts w:ascii="Traditional Arabic" w:hAnsi="Traditional Arabic" w:cs="Traditional Arabic"/>
          <w:sz w:val="36"/>
          <w:szCs w:val="36"/>
        </w:rPr>
        <w:t>.</w:t>
      </w:r>
    </w:p>
    <w:p w14:paraId="01DF2293" w14:textId="77777777" w:rsidR="0087018F" w:rsidRPr="00CB23DD" w:rsidRDefault="0087018F"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وعند مُوازنة هذا التَّصور بالمعايير الدوليَّة المتقدمة تظهر مساحة معتبرة من الالتقاء في حماية حريَّة التَّعبير، وصيانة السُّمعة والخصوصيَّة، وربط الممارسة الإعلاميَّة بالمسؤوليَّة، والعناية بالمَصلحة العامَّة. ويحتفظ التَّصور الشَّرعي بمرجعيَّته الخاصَّة في تأسيس هذه القيم؛ إذ يصل المسؤوليَّة بالتكليف والأمانة </w:t>
      </w:r>
      <w:r w:rsidRPr="00CB23DD">
        <w:rPr>
          <w:rFonts w:ascii="Traditional Arabic" w:hAnsi="Traditional Arabic" w:cs="Traditional Arabic"/>
          <w:sz w:val="36"/>
          <w:szCs w:val="36"/>
          <w:rtl/>
        </w:rPr>
        <w:lastRenderedPageBreak/>
        <w:t>والمقاصد والمحاسبة الأخرويَّة، ويجعل ممارسة الحريَّة جزءًا من البناء الأخلاقي الشامل للإنسان. ومن ثم تتقاطع المرجعيَّتان في جملة من القيم الإجرائيَّة، بينما تتمايزان في مصادر الإلزام وأسس التَّقويم والغاية النهائيَّة التي تنتظم تلك القيم</w:t>
      </w:r>
      <w:r w:rsidRPr="00CB23DD">
        <w:rPr>
          <w:rFonts w:ascii="Traditional Arabic" w:hAnsi="Traditional Arabic" w:cs="Traditional Arabic"/>
          <w:sz w:val="36"/>
          <w:szCs w:val="36"/>
        </w:rPr>
        <w:t>.</w:t>
      </w:r>
    </w:p>
    <w:p w14:paraId="68623EB6" w14:textId="77777777" w:rsidR="00365975" w:rsidRPr="00CB23DD" w:rsidRDefault="0087018F" w:rsidP="006B3E64">
      <w:pPr>
        <w:widowControl w:val="0"/>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t>وعلى هذا الأساس، يتحقق التَّوازن الإعلامي حين تعمل الحريَّة والمسؤوليَّة داخل بنية واحدة</w:t>
      </w:r>
      <w:r w:rsidR="00F462ED" w:rsidRPr="00CB23DD">
        <w:rPr>
          <w:rFonts w:ascii="Traditional Arabic" w:hAnsi="Traditional Arabic" w:cs="Traditional Arabic" w:hint="cs"/>
          <w:b/>
          <w:bCs/>
          <w:sz w:val="36"/>
          <w:szCs w:val="36"/>
          <w:rtl/>
        </w:rPr>
        <w:t>:</w:t>
      </w:r>
    </w:p>
    <w:p w14:paraId="683E2150" w14:textId="378588B7" w:rsidR="0087018F" w:rsidRPr="00CB23DD" w:rsidRDefault="0087018F"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 xml:space="preserve">الحريَّة </w:t>
      </w:r>
      <w:r w:rsidRPr="00CB23DD">
        <w:rPr>
          <w:rFonts w:ascii="Traditional Arabic" w:hAnsi="Traditional Arabic" w:cs="Traditional Arabic"/>
          <w:sz w:val="36"/>
          <w:szCs w:val="36"/>
          <w:rtl/>
        </w:rPr>
        <w:t xml:space="preserve">تفتح مجال البيان، </w:t>
      </w:r>
      <w:r w:rsidRPr="00CB23DD">
        <w:rPr>
          <w:rFonts w:ascii="Traditional Arabic" w:hAnsi="Traditional Arabic" w:cs="Traditional Arabic"/>
          <w:b/>
          <w:bCs/>
          <w:sz w:val="36"/>
          <w:szCs w:val="36"/>
          <w:rtl/>
        </w:rPr>
        <w:t>والصِّدق</w:t>
      </w:r>
      <w:r w:rsidRPr="00CB23DD">
        <w:rPr>
          <w:rFonts w:ascii="Traditional Arabic" w:hAnsi="Traditional Arabic" w:cs="Traditional Arabic"/>
          <w:sz w:val="36"/>
          <w:szCs w:val="36"/>
          <w:rtl/>
        </w:rPr>
        <w:t xml:space="preserve"> يحرس الحقيقة، </w:t>
      </w:r>
      <w:r w:rsidRPr="00CB23DD">
        <w:rPr>
          <w:rFonts w:ascii="Traditional Arabic" w:hAnsi="Traditional Arabic" w:cs="Traditional Arabic"/>
          <w:b/>
          <w:bCs/>
          <w:sz w:val="36"/>
          <w:szCs w:val="36"/>
          <w:rtl/>
        </w:rPr>
        <w:t>والعدل</w:t>
      </w:r>
      <w:r w:rsidRPr="00CB23DD">
        <w:rPr>
          <w:rFonts w:ascii="Traditional Arabic" w:hAnsi="Traditional Arabic" w:cs="Traditional Arabic"/>
          <w:sz w:val="36"/>
          <w:szCs w:val="36"/>
          <w:rtl/>
        </w:rPr>
        <w:t xml:space="preserve"> يضبط التَّمثيل، </w:t>
      </w:r>
      <w:r w:rsidRPr="00CB23DD">
        <w:rPr>
          <w:rFonts w:ascii="Traditional Arabic" w:hAnsi="Traditional Arabic" w:cs="Traditional Arabic"/>
          <w:b/>
          <w:bCs/>
          <w:sz w:val="36"/>
          <w:szCs w:val="36"/>
          <w:rtl/>
        </w:rPr>
        <w:t>والحكمة</w:t>
      </w:r>
      <w:r w:rsidRPr="00CB23DD">
        <w:rPr>
          <w:rFonts w:ascii="Traditional Arabic" w:hAnsi="Traditional Arabic" w:cs="Traditional Arabic"/>
          <w:sz w:val="36"/>
          <w:szCs w:val="36"/>
          <w:rtl/>
        </w:rPr>
        <w:t xml:space="preserve"> ترشد الأداء، </w:t>
      </w:r>
      <w:r w:rsidRPr="00CB23DD">
        <w:rPr>
          <w:rFonts w:ascii="Traditional Arabic" w:hAnsi="Traditional Arabic" w:cs="Traditional Arabic"/>
          <w:b/>
          <w:bCs/>
          <w:sz w:val="36"/>
          <w:szCs w:val="36"/>
          <w:rtl/>
        </w:rPr>
        <w:t>والحقوق</w:t>
      </w:r>
      <w:r w:rsidRPr="00CB23DD">
        <w:rPr>
          <w:rFonts w:ascii="Traditional Arabic" w:hAnsi="Traditional Arabic" w:cs="Traditional Arabic"/>
          <w:sz w:val="36"/>
          <w:szCs w:val="36"/>
          <w:rtl/>
        </w:rPr>
        <w:t xml:space="preserve"> تصون الإنسان، </w:t>
      </w:r>
      <w:r w:rsidRPr="00CB23DD">
        <w:rPr>
          <w:rFonts w:ascii="Traditional Arabic" w:hAnsi="Traditional Arabic" w:cs="Traditional Arabic"/>
          <w:b/>
          <w:bCs/>
          <w:sz w:val="36"/>
          <w:szCs w:val="36"/>
          <w:rtl/>
        </w:rPr>
        <w:t>والمقاصد</w:t>
      </w:r>
      <w:r w:rsidRPr="00CB23DD">
        <w:rPr>
          <w:rFonts w:ascii="Traditional Arabic" w:hAnsi="Traditional Arabic" w:cs="Traditional Arabic"/>
          <w:sz w:val="36"/>
          <w:szCs w:val="36"/>
          <w:rtl/>
        </w:rPr>
        <w:t xml:space="preserve"> تزن المَصالح، </w:t>
      </w:r>
      <w:r w:rsidRPr="00CB23DD">
        <w:rPr>
          <w:rFonts w:ascii="Traditional Arabic" w:hAnsi="Traditional Arabic" w:cs="Traditional Arabic"/>
          <w:b/>
          <w:bCs/>
          <w:sz w:val="36"/>
          <w:szCs w:val="36"/>
          <w:rtl/>
        </w:rPr>
        <w:t>والمآلات</w:t>
      </w:r>
      <w:r w:rsidRPr="00CB23DD">
        <w:rPr>
          <w:rFonts w:ascii="Traditional Arabic" w:hAnsi="Traditional Arabic" w:cs="Traditional Arabic"/>
          <w:sz w:val="36"/>
          <w:szCs w:val="36"/>
          <w:rtl/>
        </w:rPr>
        <w:t xml:space="preserve"> تستشرف أثر الكلمة</w:t>
      </w:r>
      <w:r w:rsidR="00365975"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 xml:space="preserve">وبهذا تتكامل </w:t>
      </w:r>
      <w:r w:rsidR="00365975"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الحقيقة» و«أمانة الأداء» و«أمانة الأثر</w:t>
      </w:r>
      <w:r w:rsidR="00365975"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في صياغة حريَّة إعلاميَّة واعية، تجعل الكلمة قُوَّةً في كشف الحقيقة، وبناء الوعي، وصيانة الكرامة، وتحقيق الإصلاح</w:t>
      </w:r>
      <w:r w:rsidRPr="00CB23DD">
        <w:rPr>
          <w:rFonts w:ascii="Traditional Arabic" w:hAnsi="Traditional Arabic" w:cs="Traditional Arabic"/>
          <w:sz w:val="36"/>
          <w:szCs w:val="36"/>
        </w:rPr>
        <w:t>.</w:t>
      </w:r>
    </w:p>
    <w:bookmarkEnd w:id="8"/>
    <w:p w14:paraId="1183B427" w14:textId="0CB22995" w:rsidR="007C67EB" w:rsidRPr="00CB23DD" w:rsidRDefault="007C67EB" w:rsidP="006B3E64">
      <w:pPr>
        <w:widowControl w:val="0"/>
        <w:bidi/>
        <w:spacing w:after="0" w:line="240" w:lineRule="auto"/>
        <w:ind w:left="95"/>
        <w:jc w:val="both"/>
        <w:rPr>
          <w:rFonts w:ascii="Traditional Arabic" w:hAnsi="Traditional Arabic" w:cs="Traditional Arabic"/>
          <w:sz w:val="36"/>
          <w:szCs w:val="36"/>
          <w:rtl/>
        </w:rPr>
      </w:pPr>
    </w:p>
    <w:p w14:paraId="7C139252" w14:textId="11442DEE" w:rsidR="002D49AF" w:rsidRPr="00CB23DD" w:rsidRDefault="002D49AF"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تكشف الموازنة السابقة أن أخلاقيَّات التَّعبير الصَّحفي تلتقي، في جانب معتبر من غاياتها العمليَّة، حول حماية الحقيقة، وصيانة الكرامة والخصوصيَّة، وترسيخ الدقة والإنصاف، وربط حريَّة التَّعبير بمسؤوليَّة أثرها. وتؤسس المعايير الإعلاميَّة الدوليَّة لهذه القيم من منظور الحقوق والالتزامات المهنيَّة والمَصلحة العامَّة، بينما ينتظمها التَّصور الإسلامي في بناء أشمل يصل الكلمة بالأمانة والتكليف والمقاصد والمحاسبة</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ومن هذا الالتقاء والتمايز يتشكل ميزان للممارسة الصَّحفيَّة تحرس فيه «أمانة الحقيقة»</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صحة المعلومة، وتضبط «أمانة الأداء» عدالة تمثيلها، وتزن «أمانة الأثر» ما يترتب على نشرها في الإنسان والمجتمع</w:t>
      </w:r>
      <w:r w:rsidRPr="00CB23DD">
        <w:rPr>
          <w:rFonts w:ascii="Traditional Arabic" w:hAnsi="Traditional Arabic" w:cs="Traditional Arabic"/>
          <w:sz w:val="36"/>
          <w:szCs w:val="36"/>
        </w:rPr>
        <w:t>.</w:t>
      </w:r>
    </w:p>
    <w:p w14:paraId="15E14981" w14:textId="77777777" w:rsidR="002D49AF" w:rsidRPr="00CB23DD" w:rsidRDefault="002D49AF" w:rsidP="006B3E64">
      <w:pPr>
        <w:widowControl w:val="0"/>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وتقود هذه الحصيلة إلى تحويل القيم الحاكمة إلى قواعد مهنيَّة وضمانات تطبيقيَّة قابلة للتَّقويم والمساءلة؛ لتغدو أمانة الكلمة ممارسةً مؤسسيَّةً تستوعب تحولات البيئة الإعلاميَّة المعاصرة. ومن هنا تتجه المعالجة إلى بناء </w:t>
      </w:r>
      <w:r w:rsidRPr="00CB23DD">
        <w:rPr>
          <w:rFonts w:ascii="Traditional Arabic" w:hAnsi="Traditional Arabic" w:cs="Traditional Arabic"/>
          <w:b/>
          <w:bCs/>
          <w:sz w:val="36"/>
          <w:szCs w:val="36"/>
          <w:rtl/>
        </w:rPr>
        <w:t>ميثاق إعلامي شرعي معاصر</w:t>
      </w:r>
      <w:r w:rsidRPr="00CB23DD">
        <w:rPr>
          <w:rFonts w:ascii="Traditional Arabic" w:hAnsi="Traditional Arabic" w:cs="Traditional Arabic"/>
          <w:sz w:val="36"/>
          <w:szCs w:val="36"/>
          <w:rtl/>
        </w:rPr>
        <w:t xml:space="preserve"> يجمع أصالة المرجعيَّة بكفاءة الممارسة، ويترجم </w:t>
      </w:r>
      <w:r w:rsidRPr="00CB23DD">
        <w:rPr>
          <w:rFonts w:ascii="Traditional Arabic" w:hAnsi="Traditional Arabic" w:cs="Traditional Arabic"/>
          <w:b/>
          <w:bCs/>
          <w:sz w:val="36"/>
          <w:szCs w:val="36"/>
          <w:rtl/>
        </w:rPr>
        <w:t>أمانة الحقيقة، وأمانة الأداء، وأمانة الأثر</w:t>
      </w:r>
      <w:r w:rsidRPr="00CB23DD">
        <w:rPr>
          <w:rFonts w:ascii="Traditional Arabic" w:hAnsi="Traditional Arabic" w:cs="Traditional Arabic"/>
          <w:sz w:val="36"/>
          <w:szCs w:val="36"/>
          <w:rtl/>
        </w:rPr>
        <w:t xml:space="preserve"> إلى التزامات واضحة تحكم صناعة المحتوى ونشره وتقويم آثاره</w:t>
      </w:r>
      <w:r w:rsidRPr="00CB23DD">
        <w:rPr>
          <w:rFonts w:ascii="Traditional Arabic" w:hAnsi="Traditional Arabic" w:cs="Traditional Arabic"/>
          <w:sz w:val="36"/>
          <w:szCs w:val="36"/>
        </w:rPr>
        <w:t>.</w:t>
      </w:r>
    </w:p>
    <w:p w14:paraId="06468900" w14:textId="77777777" w:rsidR="00066E54" w:rsidRPr="00CB23DD" w:rsidRDefault="00066E54" w:rsidP="006B3E64">
      <w:pPr>
        <w:bidi/>
        <w:spacing w:after="0" w:line="240" w:lineRule="auto"/>
        <w:ind w:left="95"/>
        <w:rPr>
          <w:rFonts w:ascii="Traditional Arabic" w:hAnsi="Traditional Arabic" w:cs="Traditional Arabic"/>
          <w:b/>
          <w:bCs/>
          <w:sz w:val="36"/>
          <w:szCs w:val="36"/>
          <w:rtl/>
        </w:rPr>
      </w:pPr>
    </w:p>
    <w:p w14:paraId="5923AB78" w14:textId="77777777" w:rsidR="00D46C09" w:rsidRPr="00CB23DD" w:rsidRDefault="00D46C09">
      <w:pPr>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br w:type="page"/>
      </w:r>
    </w:p>
    <w:p w14:paraId="323E8F36" w14:textId="758DB9F4" w:rsidR="00066E54" w:rsidRPr="00CB23DD" w:rsidRDefault="00066E54" w:rsidP="006B3E64">
      <w:pPr>
        <w:bidi/>
        <w:spacing w:after="0" w:line="240" w:lineRule="auto"/>
        <w:ind w:left="95"/>
        <w:rPr>
          <w:rFonts w:ascii="Traditional Arabic" w:hAnsi="Traditional Arabic" w:cs="Traditional Arabic"/>
          <w:b/>
          <w:bCs/>
          <w:sz w:val="36"/>
          <w:szCs w:val="36"/>
        </w:rPr>
      </w:pPr>
      <w:r w:rsidRPr="00CB23DD">
        <w:rPr>
          <w:rFonts w:ascii="Traditional Arabic" w:hAnsi="Traditional Arabic" w:cs="Traditional Arabic"/>
          <w:b/>
          <w:bCs/>
          <w:sz w:val="36"/>
          <w:szCs w:val="36"/>
          <w:rtl/>
        </w:rPr>
        <w:lastRenderedPageBreak/>
        <w:t>رابعًا: نحو ميثاق إعلامي شرعي م</w:t>
      </w:r>
      <w:r w:rsidR="000A0BEA" w:rsidRPr="00CB23DD">
        <w:rPr>
          <w:rFonts w:ascii="Traditional Arabic" w:hAnsi="Traditional Arabic" w:cs="Traditional Arabic" w:hint="cs"/>
          <w:b/>
          <w:bCs/>
          <w:sz w:val="36"/>
          <w:szCs w:val="36"/>
          <w:rtl/>
        </w:rPr>
        <w:t>ُ</w:t>
      </w:r>
      <w:r w:rsidRPr="00CB23DD">
        <w:rPr>
          <w:rFonts w:ascii="Traditional Arabic" w:hAnsi="Traditional Arabic" w:cs="Traditional Arabic"/>
          <w:b/>
          <w:bCs/>
          <w:sz w:val="36"/>
          <w:szCs w:val="36"/>
          <w:rtl/>
        </w:rPr>
        <w:t>عاصر</w:t>
      </w:r>
    </w:p>
    <w:p w14:paraId="2508D207" w14:textId="2F6D2363" w:rsidR="00066E54" w:rsidRPr="00CB23DD" w:rsidRDefault="00066E54"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تتكامل معالجة خيانة التَّعبير الصَّحفي حين تنتقل من تشخيص مواطن الخلل وتقويمها إلى بناء إطار يضبط الممارسة ويوجِّهها نحو غاياتها المشروعة؛ فالقيم الشَّرعيَّة تكتسب فاعليتها الإعلاميَّة حين تتحول إلى مبادئ حاكمة، وقواعد مهنيَّة قابلة للتَّطبيق، وضمانات مؤسسيَّة تستجيب لتحولات البيئة الرَّقميَّة وتحدياتها</w:t>
      </w:r>
      <w:r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 xml:space="preserve">ومن هذا المنطلق تتأكد الحاجة إلى ميثاق إعلامي شرعي معاصر يجمع أصالة المرجعيَّة بكفاءة الممارسة، ويصل أمانة الكلمة بحقوق الإنسان ومَصالح المجتمع ومآلات النَّشر، ويترجم المسؤوليَّة إلى التزام مهني قابل للتَّقويم والمساءلة؛ </w:t>
      </w:r>
      <w:r w:rsidRPr="00CB23DD">
        <w:rPr>
          <w:rFonts w:ascii="Traditional Arabic" w:hAnsi="Traditional Arabic" w:cs="Traditional Arabic"/>
          <w:b/>
          <w:bCs/>
          <w:sz w:val="36"/>
          <w:szCs w:val="36"/>
          <w:rtl/>
        </w:rPr>
        <w:t>وفيما يلي بيان ذلك</w:t>
      </w:r>
      <w:r w:rsidRPr="00CB23DD">
        <w:rPr>
          <w:rFonts w:ascii="Traditional Arabic" w:hAnsi="Traditional Arabic" w:cs="Traditional Arabic"/>
          <w:b/>
          <w:bCs/>
          <w:sz w:val="36"/>
          <w:szCs w:val="36"/>
        </w:rPr>
        <w:t>.</w:t>
      </w:r>
    </w:p>
    <w:p w14:paraId="788BF3A0" w14:textId="75B4D22B" w:rsidR="00E13EB7" w:rsidRPr="00CB23DD" w:rsidRDefault="006D2643" w:rsidP="006B3E64">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 xml:space="preserve">أ- </w:t>
      </w:r>
      <w:r w:rsidR="00E13EB7" w:rsidRPr="00CB23DD">
        <w:rPr>
          <w:rFonts w:ascii="Traditional Arabic" w:hAnsi="Traditional Arabic" w:cs="Traditional Arabic"/>
          <w:b/>
          <w:bCs/>
          <w:sz w:val="36"/>
          <w:szCs w:val="36"/>
          <w:rtl/>
        </w:rPr>
        <w:t>المبادئ الشَّرعيَّة الحاكمة للإعلام</w:t>
      </w:r>
    </w:p>
    <w:p w14:paraId="2C0E34BE" w14:textId="77777777" w:rsidR="00E13EB7" w:rsidRPr="00CB23DD" w:rsidRDefault="00E13EB7"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تستمد الممارسة الإعلاميَّة في التَّصور الإسلامي رشدها من منظومة من القيم الحاكمة التي تمنح الكلمة وجهتها، وتضبط مسارها من تلقي المعلومة إلى استقرار أثرها في وعي الجمهور والمجتمع. وفي هذا المسار تتكامل أمانة الحقيقة، وأمانة الأداء، وأمانة الأثر؛ فتغدو المهارة المهنيَّة أداةً يحملها الصِّدق، ويضبطها العدل، وتصونها الكرامة، وترشدها الحكمة، وتزن نتائجها المقاصد والمآلات. ومن هذا البناء تتفرع المبادئ الشَّرعيَّة التي تؤسس للميثاق الإعلامي المقترح، وتحوِّل القيمة الأخلاقيَّة إلى معيار حاكم للممارسة؛ </w:t>
      </w:r>
      <w:r w:rsidRPr="00CB23DD">
        <w:rPr>
          <w:rFonts w:ascii="Traditional Arabic" w:hAnsi="Traditional Arabic" w:cs="Traditional Arabic"/>
          <w:b/>
          <w:bCs/>
          <w:sz w:val="36"/>
          <w:szCs w:val="36"/>
          <w:rtl/>
        </w:rPr>
        <w:t>وتتجلَّى أبرزها فيما يأتي</w:t>
      </w:r>
      <w:r w:rsidRPr="00CB23DD">
        <w:rPr>
          <w:rFonts w:ascii="Traditional Arabic" w:hAnsi="Traditional Arabic" w:cs="Traditional Arabic"/>
          <w:b/>
          <w:bCs/>
          <w:sz w:val="36"/>
          <w:szCs w:val="36"/>
        </w:rPr>
        <w:t>:</w:t>
      </w:r>
    </w:p>
    <w:p w14:paraId="63BD46F2" w14:textId="65FF5646" w:rsidR="004B4BD5" w:rsidRPr="00CB23DD" w:rsidRDefault="004B4BD5"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الأمانة والصِّدق</w:t>
      </w:r>
    </w:p>
    <w:p w14:paraId="3B835179" w14:textId="68FEACB9" w:rsidR="00EC5FFB" w:rsidRPr="00CB23DD" w:rsidRDefault="004B4BD5" w:rsidP="006B3E64">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 xml:space="preserve">تبدأ أمانة الإعلام من الوفاء للحقيقة؛ فالمعلومة عهد في ذمة ناقلها، يقتضي التَّثبت من أصلها، وفهم سياقها، ودقة تمثيلها، وسلامة نقلها إلى الجمهور.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إِنَّ اللَّهَ يَأْمُرُكُمْ أَنْ تُؤَدُّوا الْأَمَانَاتِ إِلَى أَهْلِهَا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[النِّساء: 58]، 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يَا أَيُّهَا الَّذِينَ آمَنُوا إِنْ جَاءَكُمْ فَاسِقٌ بِنَبَإٍ فَتَبَيَّنُوا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[الحجرات: 6]. ويعظم شأن الكلمة بما يترتب عليها من تبعة؛ قال النَّبي صلى الله عليه وسلم</w:t>
      </w:r>
      <w:r w:rsidRPr="00CB23DD">
        <w:rPr>
          <w:rFonts w:ascii="Traditional Arabic" w:hAnsi="Traditional Arabic" w:cs="Traditional Arabic" w:hint="cs"/>
          <w:sz w:val="36"/>
          <w:szCs w:val="36"/>
          <w:rtl/>
        </w:rPr>
        <w:t xml:space="preserve">: </w:t>
      </w:r>
      <w:r w:rsidR="004356A7" w:rsidRPr="00CB23DD">
        <w:rPr>
          <w:rFonts w:ascii="Traditional Arabic" w:hAnsi="Traditional Arabic" w:cs="Traditional Arabic"/>
          <w:sz w:val="36"/>
          <w:szCs w:val="36"/>
          <w:rtl/>
        </w:rPr>
        <w:t>«إِنَّ الرَّجُلَ لَيَتَكَلَّمُ بِالْكَلِمَةِ لَا يَرَى بِهَا بَأْسًا، يَهْوِي بِهَا سَبْعِينَ خَرِيفًا فِي النَّارِ»</w:t>
      </w:r>
      <w:r w:rsidR="0096670A" w:rsidRPr="00CB23DD">
        <w:rPr>
          <w:rStyle w:val="aa"/>
          <w:rFonts w:ascii="Traditional Arabic" w:hAnsi="Traditional Arabic" w:cs="Traditional Arabic"/>
          <w:sz w:val="36"/>
          <w:szCs w:val="36"/>
          <w:vertAlign w:val="superscript"/>
          <w:rtl/>
        </w:rPr>
        <w:footnoteReference w:id="55"/>
      </w:r>
      <w:r w:rsidR="00EC5FFB" w:rsidRPr="00CB23DD">
        <w:rPr>
          <w:rFonts w:ascii="Traditional Arabic" w:hAnsi="Traditional Arabic" w:cs="Traditional Arabic"/>
          <w:sz w:val="36"/>
          <w:szCs w:val="36"/>
          <w:rtl/>
        </w:rPr>
        <w:t>.</w:t>
      </w:r>
      <w:r w:rsidR="000F31FE" w:rsidRPr="00CB23DD">
        <w:rPr>
          <w:rFonts w:ascii="Traditional Arabic" w:hAnsi="Traditional Arabic" w:cs="Traditional Arabic"/>
          <w:sz w:val="36"/>
          <w:szCs w:val="36"/>
          <w:rtl/>
        </w:rPr>
        <w:t xml:space="preserve"> </w:t>
      </w:r>
      <w:r w:rsidR="0075124B" w:rsidRPr="00CB23DD">
        <w:rPr>
          <w:rFonts w:ascii="Traditional Arabic" w:hAnsi="Traditional Arabic" w:cs="Traditional Arabic"/>
          <w:sz w:val="36"/>
          <w:szCs w:val="36"/>
          <w:rtl/>
        </w:rPr>
        <w:t>ومن ثم تشمل الأمانة مصدر الخبر ومضمونه وسياقه وصياغته وعنوانه؛ فتكون «أمانة الحقيقة» التزامًا يحرس المعلومة في مختلف مراحل صناعتها</w:t>
      </w:r>
      <w:r w:rsidR="0075124B" w:rsidRPr="00CB23DD">
        <w:rPr>
          <w:rFonts w:ascii="Traditional Arabic" w:hAnsi="Traditional Arabic" w:cs="Traditional Arabic"/>
          <w:sz w:val="36"/>
          <w:szCs w:val="36"/>
        </w:rPr>
        <w:t>.</w:t>
      </w:r>
    </w:p>
    <w:p w14:paraId="4753A8BE" w14:textId="77777777" w:rsidR="000C7A5E" w:rsidRPr="00CB23DD" w:rsidRDefault="000C7A5E" w:rsidP="000C7A5E">
      <w:pPr>
        <w:bidi/>
        <w:spacing w:after="0" w:line="240" w:lineRule="auto"/>
        <w:ind w:left="95"/>
        <w:jc w:val="both"/>
        <w:rPr>
          <w:rFonts w:ascii="Traditional Arabic" w:hAnsi="Traditional Arabic" w:cs="Traditional Arabic"/>
          <w:sz w:val="36"/>
          <w:szCs w:val="36"/>
        </w:rPr>
      </w:pPr>
    </w:p>
    <w:p w14:paraId="54F5E148" w14:textId="63CEF232" w:rsidR="00AD255A" w:rsidRPr="00CB23DD" w:rsidRDefault="00AD255A"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العدل والإنصاف</w:t>
      </w:r>
    </w:p>
    <w:p w14:paraId="77D06796" w14:textId="73E88C37" w:rsidR="00AD255A" w:rsidRPr="00CB23DD" w:rsidRDefault="00AD255A"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يمنح العدل الحقيقة صورتها المنصفة؛ فيزن الصَّحفي الوقائع والأطراف بميزان واحد، ويعطي العناصر المؤثرة في فهم القضيَّة قدرها المستحق، ويصون المعالجة من أثر الهوى والخصومة والمَصلحة.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وَإِذَا قُلْتُمْ فَاعْدِلُوا وَلَوْ كَانَ ذَا قُرْبَى</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[الأنعام: 152]، 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اعْدِلُوا هُوَ أَقْرَبُ لِلتَّقْوَى</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[المائدة: 8]. ويتحول هذا الأصل مهنيًّا إلى عدالة في الاختيار والتَّرتيب والتَّأطير، وتمييز بين الخبر والرأي، وتمثيل منصف للمواقف ذات الصِّلة؛ وبذلك تصبح </w:t>
      </w:r>
      <w:r w:rsidRPr="00CB23DD">
        <w:rPr>
          <w:rFonts w:ascii="Traditional Arabic" w:hAnsi="Traditional Arabic" w:cs="Traditional Arabic"/>
          <w:b/>
          <w:bCs/>
          <w:sz w:val="36"/>
          <w:szCs w:val="36"/>
          <w:rtl/>
        </w:rPr>
        <w:t>عدالة التَّمثيل</w:t>
      </w:r>
      <w:r w:rsidRPr="00CB23DD">
        <w:rPr>
          <w:rFonts w:ascii="Traditional Arabic" w:hAnsi="Traditional Arabic" w:cs="Traditional Arabic"/>
          <w:sz w:val="36"/>
          <w:szCs w:val="36"/>
          <w:rtl/>
        </w:rPr>
        <w:t xml:space="preserve"> جوهرًا في «أمانة الأداء»، يحفظ الحقيقة من أن تغيِّر الصِّياغة دلالتها أو يمنحها الانتقاء صورةً تخالف مجموعها</w:t>
      </w:r>
      <w:r w:rsidRPr="00CB23DD">
        <w:rPr>
          <w:rFonts w:ascii="Traditional Arabic" w:hAnsi="Traditional Arabic" w:cs="Traditional Arabic"/>
          <w:sz w:val="36"/>
          <w:szCs w:val="36"/>
        </w:rPr>
        <w:t>.</w:t>
      </w:r>
    </w:p>
    <w:p w14:paraId="463EF796" w14:textId="6F7D56D0" w:rsidR="004850BE" w:rsidRPr="00CB23DD" w:rsidRDefault="004850BE" w:rsidP="000C7A5E">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المسؤوليَّة عن الكلمة</w:t>
      </w:r>
    </w:p>
    <w:p w14:paraId="00F53549" w14:textId="3C6A6069" w:rsidR="00EC5FFB" w:rsidRPr="00CB23DD" w:rsidRDefault="004850BE"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تكتسب الكلمة الإعلاميَّة مسؤوليَّتها من اتساع أثرها؛ فهي تصنع معرفةً، وتوجِّه موقفًا، وتؤثر في السُّمعة والثِّقة والسِّلم الاجتماعي. ويقرر القرآن أصل المساءلة بقوله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وَقِفُوهُمْ إِنَّهُمْ مَسْئُولُونَ</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[الصَّافات: 24]، ويؤكد النَّبي صلى الله عليه وسلم معنى الرِّعاية بقوله</w:t>
      </w:r>
      <w:r w:rsidRPr="00CB23DD">
        <w:rPr>
          <w:rFonts w:ascii="Traditional Arabic" w:hAnsi="Traditional Arabic" w:cs="Traditional Arabic"/>
          <w:sz w:val="36"/>
          <w:szCs w:val="36"/>
        </w:rPr>
        <w:t>:</w:t>
      </w:r>
      <w:r w:rsidRPr="00CB23DD">
        <w:rPr>
          <w:rFonts w:ascii="Traditional Arabic" w:hAnsi="Traditional Arabic" w:cs="Traditional Arabic" w:hint="cs"/>
          <w:sz w:val="36"/>
          <w:szCs w:val="36"/>
          <w:rtl/>
        </w:rPr>
        <w:t xml:space="preserve"> </w:t>
      </w:r>
      <w:r w:rsidR="00EC5FFB" w:rsidRPr="00CB23DD">
        <w:rPr>
          <w:rFonts w:ascii="Traditional Arabic" w:hAnsi="Traditional Arabic" w:cs="Traditional Arabic"/>
          <w:sz w:val="36"/>
          <w:szCs w:val="36"/>
          <w:rtl/>
        </w:rPr>
        <w:t>«</w:t>
      </w:r>
      <w:r w:rsidR="002D716C" w:rsidRPr="00CB23DD">
        <w:rPr>
          <w:rFonts w:ascii="Traditional Arabic" w:hAnsi="Traditional Arabic" w:cs="Traditional Arabic"/>
          <w:sz w:val="36"/>
          <w:szCs w:val="36"/>
          <w:rtl/>
        </w:rPr>
        <w:t>كُلُّكُمْ رَاعٍ، وَكُلُّكُمْ مَسْؤُولٌ عَنْ رَعِيَّتِهِ</w:t>
      </w:r>
      <w:r w:rsidR="00EC5FFB" w:rsidRPr="00CB23DD">
        <w:rPr>
          <w:rFonts w:ascii="Traditional Arabic" w:hAnsi="Traditional Arabic" w:cs="Traditional Arabic"/>
          <w:sz w:val="36"/>
          <w:szCs w:val="36"/>
          <w:rtl/>
        </w:rPr>
        <w:t>»</w:t>
      </w:r>
      <w:r w:rsidR="00345284" w:rsidRPr="00CB23DD">
        <w:rPr>
          <w:rFonts w:ascii="Traditional Arabic" w:hAnsi="Traditional Arabic" w:cs="Traditional Arabic" w:hint="cs"/>
          <w:sz w:val="36"/>
          <w:szCs w:val="36"/>
          <w:rtl/>
        </w:rPr>
        <w:t>.</w:t>
      </w:r>
      <w:r w:rsidR="00EC5FFB" w:rsidRPr="00CB23DD">
        <w:rPr>
          <w:rStyle w:val="aa"/>
          <w:rFonts w:ascii="Traditional Arabic" w:hAnsi="Traditional Arabic" w:cs="Traditional Arabic"/>
          <w:sz w:val="36"/>
          <w:szCs w:val="36"/>
          <w:vertAlign w:val="superscript"/>
          <w:rtl/>
        </w:rPr>
        <w:footnoteReference w:id="56"/>
      </w:r>
      <w:r w:rsidR="00345284"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وعلى هذا الأساس ت</w:t>
      </w:r>
      <w:r w:rsidR="00063F64"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رافق المسؤوليَّة الصَّحفي في قرار النَّشر، وطريقة الع</w:t>
      </w:r>
      <w:r w:rsidR="00D00FBA"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رض، ومدى الإبراز، وتقدير الأثر؛ فتقترن قُوَّة الو</w:t>
      </w:r>
      <w:r w:rsidR="00D00FBA"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صول بمقدار ي</w:t>
      </w:r>
      <w:r w:rsidR="00D00FBA"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ناسبها من الرِّعاية والمحاسبة، ويتحو</w:t>
      </w:r>
      <w:r w:rsidR="00D00FBA"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ل حق التَّعبير إلى ممارسة واعية بحقوق الإنسان ومَصالح المجتمع</w:t>
      </w:r>
      <w:r w:rsidRPr="00CB23DD">
        <w:rPr>
          <w:rFonts w:ascii="Traditional Arabic" w:hAnsi="Traditional Arabic" w:cs="Traditional Arabic"/>
          <w:sz w:val="36"/>
          <w:szCs w:val="36"/>
        </w:rPr>
        <w:t>.</w:t>
      </w:r>
    </w:p>
    <w:p w14:paraId="6EE1F849" w14:textId="445EB74C" w:rsidR="00093829" w:rsidRPr="00CB23DD" w:rsidRDefault="00093829" w:rsidP="000C7A5E">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صيانة الكرامة والحقوق</w:t>
      </w:r>
    </w:p>
    <w:p w14:paraId="6DFEFEAE" w14:textId="4C66029C" w:rsidR="003E479B" w:rsidRDefault="00093829"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تظل كرامة الإنسان حاضرةً في قلب العملية الإعلاميَّة؛ من جمع المعلومة إلى نشرها وحفظها وتداولها.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وَلَقَدْ كَرَّمْنَا بَنِي آدَمَ</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[الإسراء: 70]، 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تَجَسَّسُوا وَلَا يَغْتَبْ بَعْضُكُمْ بَعْضًا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[الحجرات: 12]. ومن هذا الأصل تُصان الأعراض والخصوصيَّات والسُّمعة والبيانات، ويُوزن حق الجمهور في المعرفة بمقدار المَصلحة المشروعة وحقوق الأشخاص محل الخبر. وهكذا تقوى الممارسة الصَّحفيَّة باجتماع كشف الحقيقة وصيانة الإنسان، وتصبح الكرامة معيارًا أصيلًا في اختيار ما يُنشر وكيفيَّة نشره</w:t>
      </w:r>
      <w:r w:rsidRPr="00CB23DD">
        <w:rPr>
          <w:rFonts w:ascii="Traditional Arabic" w:hAnsi="Traditional Arabic" w:cs="Traditional Arabic"/>
          <w:sz w:val="36"/>
          <w:szCs w:val="36"/>
        </w:rPr>
        <w:t>.</w:t>
      </w:r>
    </w:p>
    <w:p w14:paraId="5300CCD4" w14:textId="7C500BF8" w:rsidR="008651F4" w:rsidRPr="00CB23DD" w:rsidRDefault="003E479B" w:rsidP="003E479B">
      <w:pPr>
        <w:bidi/>
        <w:rPr>
          <w:rFonts w:ascii="Traditional Arabic" w:hAnsi="Traditional Arabic" w:cs="Traditional Arabic"/>
          <w:sz w:val="36"/>
          <w:szCs w:val="36"/>
        </w:rPr>
      </w:pPr>
      <w:r>
        <w:rPr>
          <w:rFonts w:ascii="Traditional Arabic" w:hAnsi="Traditional Arabic" w:cs="Traditional Arabic"/>
          <w:sz w:val="36"/>
          <w:szCs w:val="36"/>
        </w:rPr>
        <w:br w:type="page"/>
      </w:r>
      <w:r w:rsidR="008651F4" w:rsidRPr="00CB23DD">
        <w:rPr>
          <w:rFonts w:ascii="Traditional Arabic" w:hAnsi="Traditional Arabic" w:cs="Traditional Arabic"/>
          <w:b/>
          <w:bCs/>
          <w:sz w:val="36"/>
          <w:szCs w:val="36"/>
          <w:rtl/>
        </w:rPr>
        <w:lastRenderedPageBreak/>
        <w:t>مبدأ حفظ الأسرار والسِّريَّة المهنيَّة</w:t>
      </w:r>
    </w:p>
    <w:p w14:paraId="60BED035" w14:textId="217FB6E0" w:rsidR="008651F4" w:rsidRPr="00CB23DD" w:rsidRDefault="008651F4"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تقوم الثِّقة بين الصَّحفي ومصادره على الوفاء بما ينعقد بينهما من أمانة مشروعة،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وَأَوْفُوا بِالْعَهْدِ إِنَّ الْعَهْدَ كَانَ مَسْئُولًا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[الإسراء: 34]. ومن مقتضى ذلك حماية هويَّة المصدر حين تستدعيها الحاجة المهنيَّة المعتبرة، وصيانة الوثائق والبيانات الحسَّاسة، وضبط تداول المعلومات التي اؤتمن عليها الصَّحفي. وتنتظم السِّريَّة داخل ميزان يجمع حق صاحب المعلومة، وحاجة الجمهور إلى المعرفة، والمَصلحة العامَّة، ومقدار الضرر المتوقع؛ فتغدو حماية المصدر أمانةً مهنيَّةً تحرس طريق الوصول إلى الحقيقة وتحفظ الثِّقة اللازمة لأدائها</w:t>
      </w:r>
      <w:r w:rsidRPr="00CB23DD">
        <w:rPr>
          <w:rFonts w:ascii="Traditional Arabic" w:hAnsi="Traditional Arabic" w:cs="Traditional Arabic"/>
          <w:sz w:val="36"/>
          <w:szCs w:val="36"/>
        </w:rPr>
        <w:t>.</w:t>
      </w:r>
    </w:p>
    <w:p w14:paraId="55457038" w14:textId="4354FAFD" w:rsidR="004B1120" w:rsidRPr="00CB23DD" w:rsidRDefault="004B1120" w:rsidP="000C7A5E">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الحكمة وصلاح المقصد</w:t>
      </w:r>
    </w:p>
    <w:p w14:paraId="63EEF633" w14:textId="3D8C5645" w:rsidR="004B1120" w:rsidRPr="00CB23DD" w:rsidRDefault="004B1120"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تمنح الحكمة الكلمة حسن موضعها، ويمنحها المقصد الصَّالح وجهتها؛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ادْعُ إِلَى سَبِيلِ رَبِّكَ بِالْحِكْمَةِ وَالْمَوْعِظَةِ الْحَسَنَةِ</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[النحل: 125]، وقال النَّبي صلى الله عليه وسلم: «إِنَّمَا الْأَعْمَالُ بِالنِّيَّاتِ».</w:t>
      </w:r>
      <w:r w:rsidRPr="00CB23DD">
        <w:rPr>
          <w:rStyle w:val="aa"/>
          <w:rFonts w:ascii="Traditional Arabic" w:hAnsi="Traditional Arabic" w:cs="Traditional Arabic"/>
          <w:sz w:val="36"/>
          <w:szCs w:val="36"/>
          <w:vertAlign w:val="superscript"/>
          <w:rtl/>
        </w:rPr>
        <w:footnoteReference w:id="57"/>
      </w:r>
      <w:r w:rsidRPr="00CB23DD">
        <w:rPr>
          <w:rFonts w:ascii="Traditional Arabic" w:hAnsi="Traditional Arabic" w:cs="Traditional Arabic"/>
          <w:sz w:val="36"/>
          <w:szCs w:val="36"/>
          <w:rtl/>
        </w:rPr>
        <w:t xml:space="preserve"> وفي الممارسة الإعلاميَّة تتجسد الحكمة في اختيار الوقت والأسلوب والعنوان ومقدار التَّفصيل وطريقة المواجهة، بينما يوجِّه صلاح المقصد هذه الأدوات نحو إظهار الحق وكشف الخلل وبناء الوعي وتحقيق الإصلاح. ومن اجتماعهما تنشأ كلمة تجمع صح</w:t>
      </w:r>
      <w:r w:rsidR="00BC5AE9"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ة المضمون، ور</w:t>
      </w:r>
      <w:r w:rsidR="00BC5AE9"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شد الوسيلة، وسلامة الوجهة</w:t>
      </w:r>
      <w:r w:rsidRPr="00CB23DD">
        <w:rPr>
          <w:rFonts w:ascii="Traditional Arabic" w:hAnsi="Traditional Arabic" w:cs="Traditional Arabic"/>
          <w:sz w:val="36"/>
          <w:szCs w:val="36"/>
        </w:rPr>
        <w:t>.</w:t>
      </w:r>
    </w:p>
    <w:p w14:paraId="75136881" w14:textId="2601D67C" w:rsidR="006502CB" w:rsidRPr="00CB23DD" w:rsidRDefault="006502CB" w:rsidP="000C7A5E">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اعتبار المآلات ومُوازنة المَصالح</w:t>
      </w:r>
    </w:p>
    <w:p w14:paraId="049D1E32" w14:textId="7AEB3D26" w:rsidR="006502CB" w:rsidRPr="00CB23DD" w:rsidRDefault="006502CB"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تمتد المسؤوليَّة من مضمون الكلمة إلى ما يُتوقع أن تفضي إليه؛ ولذلك يدخل أثر النَّشر في تقدير القرار الإعلامي. ويقدم القرآن أصلًا بالغ الدقة في 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تَسُبُّوا الَّذِينَ يَدْعُونَ مِنْ دُونِ اللَّهِ فَيَسُبُّوا اللَّهَ عَدْوًا بِغَيْرِ عِلْمٍ</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[الأنعام: 108]؛ إذ وُزن القول بما يستدعيه من مآل، ودخل أثر الوسيلة في تقدير طريقة استعمالها. وفي المجال الصَّحفي يقتضي ذلك مُوازنة قيمة الكشف بحقوق الأشخاص، وحق المعرفة بمَصلحة المجتمع، وأهمية المعلومة بمقدار الضرر المتوقع من طريقة نشرها. وهنا تتجسد «أمانة الأثر» في استشراف النَّتيجة قبل إطلاق الكلمة، مع بناء التقدير على القرائن والمَصالح المعتبرة</w:t>
      </w:r>
      <w:r w:rsidRPr="00CB23DD">
        <w:rPr>
          <w:rFonts w:ascii="Traditional Arabic" w:hAnsi="Traditional Arabic" w:cs="Traditional Arabic"/>
          <w:sz w:val="36"/>
          <w:szCs w:val="36"/>
        </w:rPr>
        <w:t>.</w:t>
      </w:r>
    </w:p>
    <w:p w14:paraId="26386EFC"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556F7D37" w14:textId="78C7DB63" w:rsidR="005D4025" w:rsidRPr="00CB23DD" w:rsidRDefault="005D4025" w:rsidP="000C7A5E">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lastRenderedPageBreak/>
        <w:t>مبدأ الإصلاح والبناء</w:t>
      </w:r>
    </w:p>
    <w:p w14:paraId="31237A14" w14:textId="38E23F3B" w:rsidR="005D4025" w:rsidRPr="00CB23DD" w:rsidRDefault="005D4025"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تبلغ الوظيفة الإعلاميَّة أفقها الحضاري حين تتحول المعرفة إلى قُوَّة في الإصلاح؛ فالإعلام يكشف الخلل، ويفسر أسبابه، ويرشد الوعي إلى مسالك معالجته.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وَقُولُوا لِلنَّاسِ حُسْنًا</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[البقرة: 83]، 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إِنْ أُرِيدُ إِلَّا الْإِصْلَاحَ مَا اسْتَطَعْتُ</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[هود: 88]. وعلى هذا الأساس يجمع النَّقد الصَّحفي شجاعة الكشف ودقة التَّشخيص ومسؤوليَّة البناء؛ فيفتح أمام المجتمع طريقًا لفهم مواطن الخلل ومعالجة أسبابها، ويجعل الحقيقة طاقةً في التَّقويم والنُّهوض</w:t>
      </w:r>
      <w:r w:rsidRPr="00CB23DD">
        <w:rPr>
          <w:rFonts w:ascii="Traditional Arabic" w:hAnsi="Traditional Arabic" w:cs="Traditional Arabic"/>
          <w:sz w:val="36"/>
          <w:szCs w:val="36"/>
        </w:rPr>
        <w:t>.</w:t>
      </w:r>
    </w:p>
    <w:p w14:paraId="3AEFAA0E"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0A2F2DE7" w14:textId="5E068380" w:rsidR="00393EF1" w:rsidRPr="00CB23DD" w:rsidRDefault="00393EF1" w:rsidP="000C7A5E">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الشُّورى والحوار الرَّشيد</w:t>
      </w:r>
    </w:p>
    <w:p w14:paraId="4F00A992" w14:textId="03BF50EF" w:rsidR="00393EF1" w:rsidRPr="00CB23DD" w:rsidRDefault="00393EF1"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يُثري تعدد الرؤى المجال العام حين يقوم على المعرفة والإنصاف والحجة؛ قال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وَأَمْرُهُمْ شُورَى بَيْنَهُمْ</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[الشُّورى: 38]، 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وَجَادِلْهُمْ بِالَّتِي هِيَ أَحْسَنُ</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[النحل: 125]. ويتجسد هذا الأصل إعلاميًّا في إتاحة الأصوات ذات الصِّلة، وتمثيل المواقف بقدرها، وفتح مساحة للحوار الذي يعمق الفهم ويختبر الحجج ويكشف جوانب القضيَّة. وبهذا يؤدي الإعلام وظيفةً معرفيَّةً تتجاوز نقل المواقف إلى بناء مجال عام أكثر قدرةً على الفهم والمُوازنة وتكوين الرأي الرَّشيد</w:t>
      </w:r>
      <w:r w:rsidRPr="00CB23DD">
        <w:rPr>
          <w:rFonts w:ascii="Traditional Arabic" w:hAnsi="Traditional Arabic" w:cs="Traditional Arabic"/>
          <w:sz w:val="36"/>
          <w:szCs w:val="36"/>
        </w:rPr>
        <w:t>.</w:t>
      </w:r>
    </w:p>
    <w:p w14:paraId="32DA098C"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5DA73120" w14:textId="175BABC9" w:rsidR="002F6529" w:rsidRPr="00CB23DD" w:rsidRDefault="002F6529" w:rsidP="000C7A5E">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b/>
          <w:bCs/>
          <w:sz w:val="36"/>
          <w:szCs w:val="36"/>
          <w:rtl/>
        </w:rPr>
        <w:t>مبدأ حماية الدِّين والمقدَّسات والحريَّة المسؤولة</w:t>
      </w:r>
    </w:p>
    <w:p w14:paraId="72147CBA" w14:textId="62C9D7B4" w:rsidR="002F6529" w:rsidRPr="00CB23DD" w:rsidRDefault="002F6529"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تنتظم حريَّة التَّعبير في ميزان يحفظ للدِّين والمقدَّسات حرمتها، وللإنسان كرامته، وللمجتمع أمنه ومَصالحه. وقد أرشد القرآن إلى دقة هذا الميزان بقوله تعالى: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وَلَا تَسُبُّوا الَّذِينَ يَدْعُونَ مِنْ دُونِ اللَّهِ فَيَسُبُّوا اللَّهَ عَدْوًا بِغَيْرِ عِلْمٍ</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[الأنعام: 108]، وقال سبحانه: </w:t>
      </w:r>
      <w:r w:rsidR="00002CE4" w:rsidRPr="00002CE4">
        <w:rPr>
          <w:rFonts w:ascii="Traditional Arabic" w:hAnsi="Traditional Arabic" w:cs="Traditional Arabic"/>
          <w:color w:val="000000" w:themeColor="text1"/>
          <w:sz w:val="36"/>
          <w:szCs w:val="36"/>
          <w:rtl/>
        </w:rPr>
        <w:t>﴿</w:t>
      </w:r>
      <w:r w:rsidRPr="00002CE4">
        <w:rPr>
          <w:rFonts w:ascii="Traditional Arabic" w:hAnsi="Traditional Arabic" w:cs="Traditional Arabic"/>
          <w:color w:val="008000"/>
          <w:sz w:val="36"/>
          <w:szCs w:val="36"/>
          <w:rtl/>
        </w:rPr>
        <w:t>وَمَنْ يُعَظِّمْ شَعَائِرَ اللَّهِ فَإِنَّهَا مِنْ تَقْوَى الْقُلُوبِ</w:t>
      </w:r>
      <w:r w:rsidR="00002CE4" w:rsidRPr="00002CE4">
        <w:rPr>
          <w:rFonts w:ascii="Traditional Arabic" w:hAnsi="Traditional Arabic" w:cs="Traditional Arabic"/>
          <w:color w:val="000000" w:themeColor="text1"/>
          <w:sz w:val="36"/>
          <w:szCs w:val="36"/>
          <w:rtl/>
        </w:rPr>
        <w:t>﴾</w:t>
      </w:r>
      <w:r w:rsidRPr="00CB23DD">
        <w:rPr>
          <w:rFonts w:ascii="Traditional Arabic" w:hAnsi="Traditional Arabic" w:cs="Traditional Arabic"/>
          <w:sz w:val="36"/>
          <w:szCs w:val="36"/>
          <w:rtl/>
        </w:rPr>
        <w:t xml:space="preserve"> [الحج: 32]. ومن ثم تمارس الكلمة وظيفتها في البيان والنَّقد والحوار ضمن إطار من العدل والحكمة واحترام المقدَّسات وصيانة الحقوق واعتبار المآلات؛ فتكتسب الحريَّة رشدها من المسؤوليَّة التي تصاحبها والغاية التي تتجه إليها</w:t>
      </w:r>
      <w:r w:rsidRPr="00CB23DD">
        <w:rPr>
          <w:rFonts w:ascii="Traditional Arabic" w:hAnsi="Traditional Arabic" w:cs="Traditional Arabic"/>
          <w:sz w:val="36"/>
          <w:szCs w:val="36"/>
        </w:rPr>
        <w:t>.</w:t>
      </w:r>
    </w:p>
    <w:p w14:paraId="1701DF30" w14:textId="4A1631EC" w:rsidR="002F6529" w:rsidRPr="00CB23DD" w:rsidRDefault="002F6529"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وباجتماع هذه المبادئ يتشك</w:t>
      </w:r>
      <w:r w:rsidR="00067B5F"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xml:space="preserve">ل </w:t>
      </w:r>
      <w:r w:rsidRPr="00CB23DD">
        <w:rPr>
          <w:rFonts w:ascii="Traditional Arabic" w:hAnsi="Traditional Arabic" w:cs="Traditional Arabic"/>
          <w:b/>
          <w:bCs/>
          <w:sz w:val="36"/>
          <w:szCs w:val="36"/>
          <w:rtl/>
        </w:rPr>
        <w:t>الميزان الشَّرعي الحاكم للإعلام</w:t>
      </w:r>
      <w:r w:rsidRPr="00CB23DD">
        <w:rPr>
          <w:rFonts w:ascii="Traditional Arabic" w:hAnsi="Traditional Arabic" w:cs="Traditional Arabic"/>
          <w:sz w:val="36"/>
          <w:szCs w:val="36"/>
          <w:rtl/>
        </w:rPr>
        <w:t xml:space="preserve"> في بناء مترابط</w:t>
      </w:r>
      <w:r w:rsidR="00067B5F" w:rsidRPr="00CB23DD">
        <w:rPr>
          <w:rFonts w:ascii="Traditional Arabic" w:hAnsi="Traditional Arabic" w:cs="Traditional Arabic"/>
          <w:sz w:val="36"/>
          <w:szCs w:val="36"/>
          <w:rtl/>
        </w:rPr>
        <w:t xml:space="preserve">: </w:t>
      </w:r>
      <w:r w:rsidRPr="00CB23DD">
        <w:rPr>
          <w:rFonts w:ascii="Traditional Arabic" w:hAnsi="Traditional Arabic" w:cs="Traditional Arabic"/>
          <w:b/>
          <w:bCs/>
          <w:sz w:val="36"/>
          <w:szCs w:val="36"/>
          <w:rtl/>
        </w:rPr>
        <w:t>أمانة</w:t>
      </w:r>
      <w:r w:rsidRPr="00CB23DD">
        <w:rPr>
          <w:rFonts w:ascii="Traditional Arabic" w:hAnsi="Traditional Arabic" w:cs="Traditional Arabic"/>
          <w:sz w:val="36"/>
          <w:szCs w:val="36"/>
          <w:rtl/>
        </w:rPr>
        <w:t xml:space="preserve"> تصون الحقيقة</w:t>
      </w:r>
      <w:r w:rsidRPr="00CB23DD">
        <w:rPr>
          <w:rFonts w:ascii="Traditional Arabic" w:hAnsi="Traditional Arabic" w:cs="Traditional Arabic"/>
          <w:b/>
          <w:bCs/>
          <w:sz w:val="36"/>
          <w:szCs w:val="36"/>
          <w:rtl/>
        </w:rPr>
        <w:t xml:space="preserve">، وعدل </w:t>
      </w:r>
      <w:r w:rsidRPr="00CB23DD">
        <w:rPr>
          <w:rFonts w:ascii="Traditional Arabic" w:hAnsi="Traditional Arabic" w:cs="Traditional Arabic"/>
          <w:sz w:val="36"/>
          <w:szCs w:val="36"/>
          <w:rtl/>
        </w:rPr>
        <w:t>يحكم تمثيلها</w:t>
      </w:r>
      <w:r w:rsidRPr="00CB23DD">
        <w:rPr>
          <w:rFonts w:ascii="Traditional Arabic" w:hAnsi="Traditional Arabic" w:cs="Traditional Arabic"/>
          <w:b/>
          <w:bCs/>
          <w:sz w:val="36"/>
          <w:szCs w:val="36"/>
          <w:rtl/>
        </w:rPr>
        <w:t xml:space="preserve">، وكرامة </w:t>
      </w:r>
      <w:r w:rsidRPr="00CB23DD">
        <w:rPr>
          <w:rFonts w:ascii="Traditional Arabic" w:hAnsi="Traditional Arabic" w:cs="Traditional Arabic"/>
          <w:sz w:val="36"/>
          <w:szCs w:val="36"/>
          <w:rtl/>
        </w:rPr>
        <w:t>تحفظ الإنسان</w:t>
      </w:r>
      <w:r w:rsidRPr="00CB23DD">
        <w:rPr>
          <w:rFonts w:ascii="Traditional Arabic" w:hAnsi="Traditional Arabic" w:cs="Traditional Arabic"/>
          <w:b/>
          <w:bCs/>
          <w:sz w:val="36"/>
          <w:szCs w:val="36"/>
          <w:rtl/>
        </w:rPr>
        <w:t xml:space="preserve">، وحكمة </w:t>
      </w:r>
      <w:r w:rsidRPr="00CB23DD">
        <w:rPr>
          <w:rFonts w:ascii="Traditional Arabic" w:hAnsi="Traditional Arabic" w:cs="Traditional Arabic"/>
          <w:sz w:val="36"/>
          <w:szCs w:val="36"/>
          <w:rtl/>
        </w:rPr>
        <w:t>ترشد الأداء</w:t>
      </w:r>
      <w:r w:rsidRPr="00CB23DD">
        <w:rPr>
          <w:rFonts w:ascii="Traditional Arabic" w:hAnsi="Traditional Arabic" w:cs="Traditional Arabic"/>
          <w:b/>
          <w:bCs/>
          <w:sz w:val="36"/>
          <w:szCs w:val="36"/>
          <w:rtl/>
        </w:rPr>
        <w:t>، ومسؤوليَّة</w:t>
      </w:r>
      <w:r w:rsidRPr="00CB23DD">
        <w:rPr>
          <w:rFonts w:ascii="Traditional Arabic" w:hAnsi="Traditional Arabic" w:cs="Traditional Arabic"/>
          <w:sz w:val="36"/>
          <w:szCs w:val="36"/>
          <w:rtl/>
        </w:rPr>
        <w:t xml:space="preserve"> تزن الأثر</w:t>
      </w:r>
      <w:r w:rsidRPr="00CB23DD">
        <w:rPr>
          <w:rFonts w:ascii="Traditional Arabic" w:hAnsi="Traditional Arabic" w:cs="Traditional Arabic"/>
          <w:b/>
          <w:bCs/>
          <w:sz w:val="36"/>
          <w:szCs w:val="36"/>
          <w:rtl/>
        </w:rPr>
        <w:t xml:space="preserve">، ومقصد </w:t>
      </w:r>
      <w:r w:rsidRPr="00CB23DD">
        <w:rPr>
          <w:rFonts w:ascii="Traditional Arabic" w:hAnsi="Traditional Arabic" w:cs="Traditional Arabic"/>
          <w:sz w:val="36"/>
          <w:szCs w:val="36"/>
          <w:rtl/>
        </w:rPr>
        <w:t>يوجِّه الكلمة نحو الإصلاح</w:t>
      </w:r>
      <w:r w:rsidR="00067B5F"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 xml:space="preserve">وتمنح هذه المبادئ الدوائر </w:t>
      </w:r>
      <w:r w:rsidR="00067B5F" w:rsidRPr="00CB23DD">
        <w:rPr>
          <w:rFonts w:ascii="Traditional Arabic" w:hAnsi="Traditional Arabic" w:cs="Traditional Arabic" w:hint="cs"/>
          <w:sz w:val="36"/>
          <w:szCs w:val="36"/>
          <w:rtl/>
        </w:rPr>
        <w:t>الث</w:t>
      </w:r>
      <w:r w:rsidR="001B3B48" w:rsidRPr="00CB23DD">
        <w:rPr>
          <w:rFonts w:ascii="Traditional Arabic" w:hAnsi="Traditional Arabic" w:cs="Traditional Arabic" w:hint="cs"/>
          <w:sz w:val="36"/>
          <w:szCs w:val="36"/>
          <w:rtl/>
        </w:rPr>
        <w:t>َّ</w:t>
      </w:r>
      <w:r w:rsidR="00067B5F" w:rsidRPr="00CB23DD">
        <w:rPr>
          <w:rFonts w:ascii="Traditional Arabic" w:hAnsi="Traditional Arabic" w:cs="Traditional Arabic" w:hint="cs"/>
          <w:sz w:val="36"/>
          <w:szCs w:val="36"/>
          <w:rtl/>
        </w:rPr>
        <w:t>لاث</w:t>
      </w:r>
      <w:r w:rsidR="00067B5F" w:rsidRPr="00CB23DD">
        <w:rPr>
          <w:rFonts w:ascii="Traditional Arabic" w:hAnsi="Traditional Arabic" w:cs="Traditional Arabic"/>
          <w:sz w:val="36"/>
          <w:szCs w:val="36"/>
        </w:rPr>
        <w:t xml:space="preserve"> </w:t>
      </w:r>
      <w:r w:rsidR="00067B5F" w:rsidRPr="00CB23DD">
        <w:rPr>
          <w:rFonts w:ascii="Traditional Arabic" w:hAnsi="Traditional Arabic" w:cs="Traditional Arabic" w:hint="cs"/>
          <w:sz w:val="36"/>
          <w:szCs w:val="36"/>
          <w:rtl/>
        </w:rPr>
        <w:t>-</w:t>
      </w:r>
      <w:r w:rsidR="00067B5F"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 xml:space="preserve">أمانة الحقيقة، وأمانة الأداء، وأمانة </w:t>
      </w:r>
      <w:r w:rsidRPr="00CB23DD">
        <w:rPr>
          <w:rFonts w:ascii="Traditional Arabic" w:hAnsi="Traditional Arabic" w:cs="Traditional Arabic"/>
          <w:sz w:val="36"/>
          <w:szCs w:val="36"/>
          <w:rtl/>
        </w:rPr>
        <w:lastRenderedPageBreak/>
        <w:t>الأثر</w:t>
      </w:r>
      <w:r w:rsidR="00067B5F" w:rsidRPr="00CB23DD">
        <w:rPr>
          <w:rFonts w:ascii="Traditional Arabic" w:hAnsi="Traditional Arabic" w:cs="Traditional Arabic"/>
          <w:sz w:val="36"/>
          <w:szCs w:val="36"/>
          <w:rtl/>
        </w:rPr>
        <w:t>» -</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مضمونها التَّطبيقي، وتُمهِّد لتحويل القيمة الشَّرعيَّة إلى قواعد مهنيَّة وإجراءات قابلة للتَّطبيق والتَّقويم والمساءلة</w:t>
      </w:r>
      <w:r w:rsidRPr="00CB23DD">
        <w:rPr>
          <w:rFonts w:ascii="Traditional Arabic" w:hAnsi="Traditional Arabic" w:cs="Traditional Arabic"/>
          <w:sz w:val="36"/>
          <w:szCs w:val="36"/>
        </w:rPr>
        <w:t>.</w:t>
      </w:r>
    </w:p>
    <w:p w14:paraId="777337D3" w14:textId="77777777" w:rsidR="00923E51" w:rsidRPr="00CB23DD" w:rsidRDefault="00923E51" w:rsidP="006B3E64">
      <w:pPr>
        <w:bidi/>
        <w:spacing w:after="0" w:line="240" w:lineRule="auto"/>
        <w:ind w:left="95"/>
        <w:jc w:val="both"/>
        <w:rPr>
          <w:rFonts w:ascii="Traditional Arabic" w:hAnsi="Traditional Arabic" w:cs="Traditional Arabic"/>
          <w:b/>
          <w:bCs/>
          <w:sz w:val="36"/>
          <w:szCs w:val="36"/>
          <w:rtl/>
        </w:rPr>
      </w:pPr>
    </w:p>
    <w:p w14:paraId="64BED361" w14:textId="5BDAE43F" w:rsidR="00655FBF" w:rsidRPr="00CB23DD" w:rsidRDefault="006D2643" w:rsidP="00923E51">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ب</w:t>
      </w:r>
      <w:r w:rsidR="00655FBF" w:rsidRPr="00CB23DD">
        <w:rPr>
          <w:rFonts w:ascii="Traditional Arabic" w:hAnsi="Traditional Arabic" w:cs="Traditional Arabic" w:hint="cs"/>
          <w:b/>
          <w:bCs/>
          <w:sz w:val="36"/>
          <w:szCs w:val="36"/>
          <w:rtl/>
        </w:rPr>
        <w:t xml:space="preserve">- </w:t>
      </w:r>
      <w:r w:rsidR="00655FBF" w:rsidRPr="00CB23DD">
        <w:rPr>
          <w:rFonts w:ascii="Traditional Arabic" w:hAnsi="Traditional Arabic" w:cs="Traditional Arabic"/>
          <w:b/>
          <w:bCs/>
          <w:sz w:val="36"/>
          <w:szCs w:val="36"/>
          <w:rtl/>
        </w:rPr>
        <w:t>القواعد العمليَّة للصَّحفي المهني المسلم</w:t>
      </w:r>
    </w:p>
    <w:p w14:paraId="07C0147F" w14:textId="77777777" w:rsidR="00655FBF" w:rsidRPr="00CB23DD" w:rsidRDefault="00655FBF"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تتحول المبادئ الشَّرعيَّة في الممارسة الصَّحفيَّة من قيم حاكمة إلى إجراءات تضبط صناعة المحتوى في مراحلها المختلفة؛ فالأمانة تُترجَم إلى تحقُّق، والعدل إلى إنصاف، وصيانة الكرامة إلى حماية للحقوق والمعلومات، والحكمة إلى حسن في الاختيار والعرض، واعتبار المآلات إلى تقدير واعٍ لأثر النَّشر. ومن هنا يجمع الصَّحفي المسلم بين الكفاءة المهنيَّة والوعي الشَّرعي، ويتعامل مع الخبر بوصفه أمانةً تتصل بالحقيقة وحقوق أصحابها ومَصالح المجتمع. </w:t>
      </w:r>
      <w:r w:rsidRPr="00CB23DD">
        <w:rPr>
          <w:rFonts w:ascii="Traditional Arabic" w:hAnsi="Traditional Arabic" w:cs="Traditional Arabic"/>
          <w:b/>
          <w:bCs/>
          <w:sz w:val="36"/>
          <w:szCs w:val="36"/>
          <w:rtl/>
        </w:rPr>
        <w:t>وعلى هذا الأساس تنتظم أبرز القواعد العمليَّة فيما يأتي</w:t>
      </w:r>
      <w:r w:rsidRPr="00CB23DD">
        <w:rPr>
          <w:rFonts w:ascii="Traditional Arabic" w:hAnsi="Traditional Arabic" w:cs="Traditional Arabic"/>
          <w:sz w:val="36"/>
          <w:szCs w:val="36"/>
        </w:rPr>
        <w:t>:</w:t>
      </w:r>
    </w:p>
    <w:p w14:paraId="134CF7DC" w14:textId="20531498" w:rsidR="00EE76C3" w:rsidRPr="00CB23DD" w:rsidRDefault="00EE76C3" w:rsidP="006B3E64">
      <w:pPr>
        <w:widowControl w:val="0"/>
        <w:tabs>
          <w:tab w:val="right" w:pos="237"/>
        </w:tabs>
        <w:bidi/>
        <w:spacing w:after="0" w:line="240" w:lineRule="auto"/>
        <w:ind w:left="95"/>
        <w:jc w:val="both"/>
        <w:rPr>
          <w:rFonts w:ascii="Traditional Arabic" w:eastAsia="Times New Roman" w:hAnsi="Traditional Arabic" w:cs="Traditional Arabic"/>
          <w:sz w:val="36"/>
          <w:szCs w:val="36"/>
        </w:rPr>
      </w:pPr>
      <w:r w:rsidRPr="00CB23DD">
        <w:rPr>
          <w:rFonts w:ascii="Traditional Arabic" w:eastAsia="Times New Roman" w:hAnsi="Traditional Arabic" w:cs="Traditional Arabic"/>
          <w:b/>
          <w:bCs/>
          <w:sz w:val="36"/>
          <w:szCs w:val="36"/>
          <w:rtl/>
        </w:rPr>
        <w:t>التَّحقُّق من الأخبار ودقة تمثيل الحقيقة</w:t>
      </w:r>
    </w:p>
    <w:p w14:paraId="60C87581" w14:textId="6F844992" w:rsidR="006377E3" w:rsidRPr="00CB23DD" w:rsidRDefault="00EE76C3" w:rsidP="006B3E64">
      <w:pPr>
        <w:widowControl w:val="0"/>
        <w:tabs>
          <w:tab w:val="right" w:pos="237"/>
        </w:tabs>
        <w:bidi/>
        <w:spacing w:after="0" w:line="240" w:lineRule="auto"/>
        <w:ind w:left="95"/>
        <w:jc w:val="both"/>
        <w:rPr>
          <w:rFonts w:ascii="Traditional Arabic" w:hAnsi="Traditional Arabic" w:cs="Traditional Arabic"/>
          <w:sz w:val="36"/>
          <w:szCs w:val="36"/>
        </w:rPr>
      </w:pPr>
      <w:r w:rsidRPr="00CB23DD">
        <w:rPr>
          <w:rFonts w:ascii="Traditional Arabic" w:eastAsia="Times New Roman" w:hAnsi="Traditional Arabic" w:cs="Traditional Arabic"/>
          <w:sz w:val="36"/>
          <w:szCs w:val="36"/>
          <w:rtl/>
        </w:rPr>
        <w:t>يبدأ الانضباط المهني بالفصل بين و</w:t>
      </w:r>
      <w:r w:rsidR="00C42CDD"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صول المعلومة وصلاحيتها للنَّشر؛ فيتحرَّى الصَّحفي أصل الخبر، ويفحص موثوقيَّة مصدره، ويقارن الرِّوايات والقرائن، ويستكمل العناصر المؤثرة في فهم الواقعة قبل تقديمها إلى الجمهور. ويمتد التَّحقُّق إلى السِّياق والعنوان والصُّورة والبيانات المصاحبة وطريقة التَّأطير؛ لأن صحة الجزئيَّات تكتمل بعدالة الصُّورة التي يصنعها مجموعها. وبهذا تتحو</w:t>
      </w:r>
      <w:r w:rsidR="00252425"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 xml:space="preserve">ل </w:t>
      </w:r>
      <w:r w:rsidRPr="00CB23DD">
        <w:rPr>
          <w:rFonts w:ascii="Traditional Arabic" w:hAnsi="Traditional Arabic" w:cs="Traditional Arabic"/>
          <w:sz w:val="36"/>
          <w:szCs w:val="36"/>
          <w:rtl/>
        </w:rPr>
        <w:t>«</w:t>
      </w:r>
      <w:r w:rsidRPr="00CB23DD">
        <w:rPr>
          <w:rFonts w:ascii="Traditional Arabic" w:eastAsia="Times New Roman" w:hAnsi="Traditional Arabic" w:cs="Traditional Arabic"/>
          <w:sz w:val="36"/>
          <w:szCs w:val="36"/>
          <w:rtl/>
        </w:rPr>
        <w:t>أمانة الحقيقة</w:t>
      </w:r>
      <w:r w:rsidRPr="00CB23DD">
        <w:rPr>
          <w:rFonts w:ascii="Traditional Arabic" w:hAnsi="Traditional Arabic" w:cs="Traditional Arabic"/>
          <w:sz w:val="36"/>
          <w:szCs w:val="36"/>
          <w:rtl/>
        </w:rPr>
        <w:t xml:space="preserve">» </w:t>
      </w:r>
      <w:r w:rsidRPr="00CB23DD">
        <w:rPr>
          <w:rFonts w:ascii="Traditional Arabic" w:eastAsia="Times New Roman" w:hAnsi="Traditional Arabic" w:cs="Traditional Arabic"/>
          <w:sz w:val="36"/>
          <w:szCs w:val="36"/>
          <w:rtl/>
        </w:rPr>
        <w:t>إلى سلسلة من إجراءات الفحص والتَّثبت، وت</w:t>
      </w:r>
      <w:r w:rsidR="00A85368"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صبح الد</w:t>
      </w:r>
      <w:r w:rsidR="00A85368"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ق</w:t>
      </w:r>
      <w:r w:rsidR="00A85368"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ة سابقةً على السَّبق، والد</w:t>
      </w:r>
      <w:r w:rsidR="00345428" w:rsidRPr="00CB23DD">
        <w:rPr>
          <w:rFonts w:ascii="Traditional Arabic" w:eastAsia="Times New Roman" w:hAnsi="Traditional Arabic" w:cs="Traditional Arabic" w:hint="cs"/>
          <w:sz w:val="36"/>
          <w:szCs w:val="36"/>
          <w:rtl/>
        </w:rPr>
        <w:t>َّ</w:t>
      </w:r>
      <w:r w:rsidRPr="00CB23DD">
        <w:rPr>
          <w:rFonts w:ascii="Traditional Arabic" w:eastAsia="Times New Roman" w:hAnsi="Traditional Arabic" w:cs="Traditional Arabic"/>
          <w:sz w:val="36"/>
          <w:szCs w:val="36"/>
          <w:rtl/>
        </w:rPr>
        <w:t>ليل أساسًا للقيمة الخبريَّة</w:t>
      </w:r>
      <w:r w:rsidRPr="00CB23DD">
        <w:rPr>
          <w:rFonts w:ascii="Traditional Arabic" w:eastAsia="Times New Roman" w:hAnsi="Traditional Arabic" w:cs="Traditional Arabic" w:hint="cs"/>
          <w:sz w:val="36"/>
          <w:szCs w:val="36"/>
          <w:rtl/>
        </w:rPr>
        <w:t>.</w:t>
      </w:r>
      <w:r w:rsidR="00C46095" w:rsidRPr="00CB23DD">
        <w:rPr>
          <w:rStyle w:val="aa"/>
          <w:rFonts w:ascii="Traditional Arabic" w:hAnsi="Traditional Arabic" w:cs="Traditional Arabic"/>
          <w:sz w:val="36"/>
          <w:szCs w:val="36"/>
          <w:vertAlign w:val="superscript"/>
          <w:rtl/>
        </w:rPr>
        <w:footnoteReference w:id="58"/>
      </w:r>
    </w:p>
    <w:p w14:paraId="1949B37F" w14:textId="77777777" w:rsidR="000C7A5E" w:rsidRPr="00CB23DD" w:rsidRDefault="000C7A5E" w:rsidP="006B3E64">
      <w:pPr>
        <w:widowControl w:val="0"/>
        <w:tabs>
          <w:tab w:val="right" w:pos="237"/>
        </w:tabs>
        <w:bidi/>
        <w:spacing w:after="0" w:line="240" w:lineRule="auto"/>
        <w:ind w:left="95"/>
        <w:jc w:val="both"/>
        <w:rPr>
          <w:rFonts w:ascii="Traditional Arabic" w:eastAsia="Times New Roman" w:hAnsi="Traditional Arabic" w:cs="Traditional Arabic"/>
          <w:b/>
          <w:bCs/>
          <w:sz w:val="36"/>
          <w:szCs w:val="36"/>
          <w:rtl/>
        </w:rPr>
      </w:pPr>
    </w:p>
    <w:p w14:paraId="08D5F539" w14:textId="71AD1D4B" w:rsidR="00A95CA2" w:rsidRPr="00CB23DD" w:rsidRDefault="00A95CA2" w:rsidP="000C7A5E">
      <w:pPr>
        <w:widowControl w:val="0"/>
        <w:tabs>
          <w:tab w:val="right" w:pos="237"/>
        </w:tabs>
        <w:bidi/>
        <w:spacing w:after="0" w:line="240" w:lineRule="auto"/>
        <w:ind w:left="95"/>
        <w:jc w:val="both"/>
        <w:rPr>
          <w:rFonts w:ascii="Traditional Arabic" w:eastAsia="Times New Roman" w:hAnsi="Traditional Arabic" w:cs="Traditional Arabic"/>
          <w:b/>
          <w:bCs/>
          <w:sz w:val="36"/>
          <w:szCs w:val="36"/>
          <w:rtl/>
        </w:rPr>
      </w:pPr>
      <w:r w:rsidRPr="00CB23DD">
        <w:rPr>
          <w:rFonts w:ascii="Traditional Arabic" w:eastAsia="Times New Roman" w:hAnsi="Traditional Arabic" w:cs="Traditional Arabic"/>
          <w:b/>
          <w:bCs/>
          <w:sz w:val="36"/>
          <w:szCs w:val="36"/>
          <w:rtl/>
        </w:rPr>
        <w:t>حماية المصادر والجمهور وصيانة المعلومات</w:t>
      </w:r>
    </w:p>
    <w:p w14:paraId="0550D28C" w14:textId="49960C69" w:rsidR="006377E3" w:rsidRPr="00CB23DD" w:rsidRDefault="00761017" w:rsidP="006B3E64">
      <w:pPr>
        <w:widowControl w:val="0"/>
        <w:tabs>
          <w:tab w:val="right" w:pos="237"/>
        </w:tabs>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تقتضي أمانة المهنة إدارة ما يصل إلى الصَّحفي من معلومات ووثائق وبيانات بوعي بحقوق أصحابها وطبيعة استخدامها؛ فيحمي هويَّة المصدر حين تقوم للسِّريَّة أسباب مهنيَّة معتبرة، ويؤمِّن المواد الحسَّاسة، ويضبط الوصول إليها وتداولها، ويقدِّر مشروعيَّة الكشف عنها في ضوء المَصلحة العامَّة. وتمتد</w:t>
      </w:r>
      <w:r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 هذه الحماية إلى الأشخاص الذين تتناولهم المادة الصَّحفيَّة، ولا سيما ما يت</w:t>
      </w:r>
      <w:r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صل بخصوصيَّاتهم </w:t>
      </w:r>
      <w:r w:rsidRPr="00CB23DD">
        <w:rPr>
          <w:rFonts w:ascii="Traditional Arabic" w:hAnsi="Traditional Arabic" w:cs="Traditional Arabic"/>
          <w:sz w:val="36"/>
          <w:szCs w:val="36"/>
          <w:rtl/>
        </w:rPr>
        <w:lastRenderedPageBreak/>
        <w:t>وسمعتهم وبياناتهم. وهكذا تصبح حيازة المعلومة مسؤوليَّةً تسبق استعمالها، وتغدو الثِّقة بالمصدر والجمهور جزءًا من البنية المهنيَّة التي تتيح للصَّحافة الوصول إلى الحقيقة وصيانة الحقوق في آن واحد</w:t>
      </w:r>
      <w:r w:rsidR="005E504A" w:rsidRPr="00CB23DD">
        <w:rPr>
          <w:rFonts w:ascii="Traditional Arabic" w:hAnsi="Traditional Arabic" w:cs="Traditional Arabic" w:hint="cs"/>
          <w:sz w:val="36"/>
          <w:szCs w:val="36"/>
          <w:rtl/>
        </w:rPr>
        <w:t>.</w:t>
      </w:r>
    </w:p>
    <w:p w14:paraId="7B805D91" w14:textId="77777777" w:rsidR="000C7A5E" w:rsidRPr="00CB23DD" w:rsidRDefault="000C7A5E" w:rsidP="006B3E64">
      <w:pPr>
        <w:widowControl w:val="0"/>
        <w:tabs>
          <w:tab w:val="right" w:pos="237"/>
        </w:tabs>
        <w:bidi/>
        <w:spacing w:after="0" w:line="240" w:lineRule="auto"/>
        <w:ind w:left="95"/>
        <w:jc w:val="both"/>
        <w:rPr>
          <w:rFonts w:ascii="Traditional Arabic" w:hAnsi="Traditional Arabic" w:cs="Traditional Arabic"/>
          <w:b/>
          <w:bCs/>
          <w:sz w:val="36"/>
          <w:szCs w:val="36"/>
          <w:rtl/>
        </w:rPr>
      </w:pPr>
    </w:p>
    <w:p w14:paraId="64087915" w14:textId="3B77BC52" w:rsidR="00F00E4B" w:rsidRPr="00CB23DD" w:rsidRDefault="00F00E4B" w:rsidP="000C7A5E">
      <w:pPr>
        <w:widowControl w:val="0"/>
        <w:tabs>
          <w:tab w:val="right" w:pos="237"/>
        </w:tabs>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t>الموازنة بين حريَّة التَّعبير ومسؤوليَّة النَّشر</w:t>
      </w:r>
    </w:p>
    <w:p w14:paraId="08AA01EE" w14:textId="57BCF44A" w:rsidR="006377E3" w:rsidRPr="00CB23DD" w:rsidRDefault="00761017" w:rsidP="006B3E64">
      <w:pPr>
        <w:widowControl w:val="0"/>
        <w:tabs>
          <w:tab w:val="right" w:pos="237"/>
        </w:tabs>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يُبنى قرار النَّشر على تقدير متكامل لقيمة المعلومة، وحاجة الجمهور إليها، ودرجة ثبوتها، وحقوق الأطراف المتصلة بها، والآثار المترتبة على كشفها. ومن ثم يختار الصَّحفي من أساليب العرض ما يحقق المَصلحة الإعلاميَّة بوضوح وإنصاف، ويُقدِّر مقدار التَّفصيل والإبراز والتَّوقيت بما يتناسب مع القيمة العامَّة للمادة. وبهذه المُوازنة تتحول حريَّة التَّعبير إلى قرار تحريري مسؤول يجمع حق الجمهور في المعرفة بصيانة الحقوق والمَصالح، ويصل سلطة النَّشر بتبعتها الأخلاقيَّة والمهنيَّة</w:t>
      </w:r>
      <w:r w:rsidRPr="00CB23DD">
        <w:rPr>
          <w:rFonts w:ascii="Traditional Arabic" w:hAnsi="Traditional Arabic" w:cs="Traditional Arabic"/>
          <w:sz w:val="36"/>
          <w:szCs w:val="36"/>
        </w:rPr>
        <w:t>.</w:t>
      </w:r>
      <w:r w:rsidR="000E0DEB" w:rsidRPr="00CB23DD">
        <w:rPr>
          <w:rStyle w:val="aa"/>
          <w:rFonts w:ascii="Traditional Arabic" w:hAnsi="Traditional Arabic" w:cs="Traditional Arabic"/>
          <w:sz w:val="36"/>
          <w:szCs w:val="36"/>
          <w:vertAlign w:val="superscript"/>
          <w:rtl/>
        </w:rPr>
        <w:footnoteReference w:id="59"/>
      </w:r>
    </w:p>
    <w:p w14:paraId="3DEB5FB6" w14:textId="77777777" w:rsidR="000C7A5E" w:rsidRPr="00CB23DD" w:rsidRDefault="000C7A5E" w:rsidP="006B3E64">
      <w:pPr>
        <w:widowControl w:val="0"/>
        <w:tabs>
          <w:tab w:val="right" w:pos="1513"/>
        </w:tabs>
        <w:bidi/>
        <w:spacing w:after="0" w:line="240" w:lineRule="auto"/>
        <w:ind w:left="95"/>
        <w:jc w:val="both"/>
        <w:rPr>
          <w:rFonts w:ascii="Traditional Arabic" w:eastAsia="Times New Roman" w:hAnsi="Traditional Arabic" w:cs="Traditional Arabic"/>
          <w:b/>
          <w:bCs/>
          <w:sz w:val="36"/>
          <w:szCs w:val="36"/>
          <w:rtl/>
        </w:rPr>
      </w:pPr>
    </w:p>
    <w:p w14:paraId="01DF551A" w14:textId="06928455" w:rsidR="006E4640" w:rsidRPr="00CB23DD" w:rsidRDefault="006E4640" w:rsidP="000C7A5E">
      <w:pPr>
        <w:widowControl w:val="0"/>
        <w:tabs>
          <w:tab w:val="right" w:pos="1513"/>
        </w:tabs>
        <w:bidi/>
        <w:spacing w:after="0" w:line="240" w:lineRule="auto"/>
        <w:ind w:left="95"/>
        <w:jc w:val="both"/>
        <w:rPr>
          <w:rFonts w:ascii="Traditional Arabic" w:eastAsia="Times New Roman" w:hAnsi="Traditional Arabic" w:cs="Traditional Arabic"/>
          <w:b/>
          <w:bCs/>
          <w:sz w:val="36"/>
          <w:szCs w:val="36"/>
          <w:rtl/>
        </w:rPr>
      </w:pPr>
      <w:r w:rsidRPr="00CB23DD">
        <w:rPr>
          <w:rFonts w:ascii="Traditional Arabic" w:eastAsia="Times New Roman" w:hAnsi="Traditional Arabic" w:cs="Traditional Arabic"/>
          <w:b/>
          <w:bCs/>
          <w:sz w:val="36"/>
          <w:szCs w:val="36"/>
          <w:rtl/>
        </w:rPr>
        <w:t>ممارسة النَّقد بمنهج الإصلاح والحوار الرَّشيد</w:t>
      </w:r>
    </w:p>
    <w:p w14:paraId="7D18BC5B" w14:textId="34136031" w:rsidR="006377E3" w:rsidRPr="00CB23DD" w:rsidRDefault="008C0BD5" w:rsidP="006B3E64">
      <w:pPr>
        <w:widowControl w:val="0"/>
        <w:tabs>
          <w:tab w:val="right" w:pos="1513"/>
        </w:tabs>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يستمد النَّقد الصَّحفي قيمته من المعرفة والحجة وعدالة المعالجة؛ فيحدد الصَّحفي موضع الخلل، ويميز بين نقد الفكرة أو الممارسة والمساس الشَّخصي، ويستند إلى الوقائع والأدلة، ويتيح للأطراف ذات الصِّلة مساحةً عادلةً لبيان مواقفها متى اقتضى اكتمال الصُّورة ذلك. كما يصوغ الأسئلة والعناوين بلغة تكشف القضية وتعمق فهمها، وتفتح الحوار على إمكانات التَّقويم. وبهذا يجمع النَّقد بين شجاعة المكاشفة، وعدالة المعالجة، وحكمة الإصلاح، ويصبح الاختلاف مجالًا لاختبار الحجج وتصحيح التَّصورات وإثراء الوعي العام</w:t>
      </w:r>
      <w:r w:rsidRPr="00CB23DD">
        <w:rPr>
          <w:rFonts w:ascii="Traditional Arabic" w:hAnsi="Traditional Arabic" w:cs="Traditional Arabic" w:hint="cs"/>
          <w:sz w:val="36"/>
          <w:szCs w:val="36"/>
          <w:rtl/>
        </w:rPr>
        <w:t>.</w:t>
      </w:r>
      <w:r w:rsidR="005B1D8D" w:rsidRPr="00CB23DD">
        <w:rPr>
          <w:rStyle w:val="aa"/>
          <w:rFonts w:ascii="Traditional Arabic" w:hAnsi="Traditional Arabic" w:cs="Traditional Arabic"/>
          <w:sz w:val="36"/>
          <w:szCs w:val="36"/>
          <w:vertAlign w:val="superscript"/>
          <w:rtl/>
        </w:rPr>
        <w:footnoteReference w:id="60"/>
      </w:r>
    </w:p>
    <w:p w14:paraId="2E94E21A" w14:textId="77777777" w:rsidR="000C7A5E" w:rsidRPr="00CB23DD" w:rsidRDefault="000C7A5E" w:rsidP="006B3E64">
      <w:pPr>
        <w:widowControl w:val="0"/>
        <w:tabs>
          <w:tab w:val="right" w:pos="237"/>
        </w:tabs>
        <w:bidi/>
        <w:spacing w:after="0" w:line="240" w:lineRule="auto"/>
        <w:ind w:left="95"/>
        <w:jc w:val="both"/>
        <w:rPr>
          <w:rFonts w:ascii="Traditional Arabic" w:hAnsi="Traditional Arabic" w:cs="Traditional Arabic"/>
          <w:b/>
          <w:bCs/>
          <w:sz w:val="36"/>
          <w:szCs w:val="36"/>
          <w:rtl/>
        </w:rPr>
      </w:pPr>
    </w:p>
    <w:p w14:paraId="1672F074" w14:textId="09C390C1" w:rsidR="000E4587" w:rsidRPr="00CB23DD" w:rsidRDefault="000E4587" w:rsidP="000C7A5E">
      <w:pPr>
        <w:widowControl w:val="0"/>
        <w:tabs>
          <w:tab w:val="right" w:pos="237"/>
        </w:tabs>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t>توظيف التِّقنيات والابتكار المهني بمسؤوليَّة</w:t>
      </w:r>
    </w:p>
    <w:p w14:paraId="38FEF867" w14:textId="19C26C94" w:rsidR="006377E3" w:rsidRPr="00CB23DD" w:rsidRDefault="00D2566D" w:rsidP="006B3E64">
      <w:pPr>
        <w:widowControl w:val="0"/>
        <w:tabs>
          <w:tab w:val="right" w:pos="237"/>
        </w:tabs>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توسِّع البيئة الرَّقميَّة قُدرة الصَّحفي على جمع البيانات وتحليلها، والتحقُّق من المحتوى، وصناعة الصُّور والصَّوت، والوصول إلى الجمهور؛ ولذلك تقترن الكفاءة التِّقنيَّة بمسؤوليَّة أخلاقيَّة تناسب قُوَّة هذه الأدوات. ويشمل ذلك التَّحقُّق من أصالة المحتوى الرَّقمي، وحماية البيانات، ومراجعة المخرجات المولَّدة بالذَّكاء الاصطناعي، وبيان استخدام المعالجة أو التَّوليد متى كان مؤثرًا في فهم المادة، وإبقاء المسؤوليَّة </w:t>
      </w:r>
      <w:r w:rsidRPr="00CB23DD">
        <w:rPr>
          <w:rFonts w:ascii="Traditional Arabic" w:hAnsi="Traditional Arabic" w:cs="Traditional Arabic"/>
          <w:sz w:val="36"/>
          <w:szCs w:val="36"/>
          <w:rtl/>
        </w:rPr>
        <w:lastRenderedPageBreak/>
        <w:t>التَّحريريَّة بيد الإنسان. وهكذا يصبح الابتكار وسيلةً لتعزيز الدقة والكفاءة ووضوح المعرفة، وتدخل الشَّفافيَّة التِّقنيَّة ضمن «أمانة الأداء» في البيئة الإعلاميَّة المعاصرة</w:t>
      </w:r>
      <w:r w:rsidR="009E257B" w:rsidRPr="00CB23DD">
        <w:rPr>
          <w:rFonts w:ascii="Traditional Arabic" w:hAnsi="Traditional Arabic" w:cs="Traditional Arabic" w:hint="cs"/>
          <w:sz w:val="36"/>
          <w:szCs w:val="36"/>
          <w:rtl/>
        </w:rPr>
        <w:t>.</w:t>
      </w:r>
      <w:r w:rsidR="00594871" w:rsidRPr="00CB23DD">
        <w:rPr>
          <w:rStyle w:val="aa"/>
          <w:rFonts w:ascii="Traditional Arabic" w:hAnsi="Traditional Arabic" w:cs="Traditional Arabic"/>
          <w:sz w:val="36"/>
          <w:szCs w:val="36"/>
          <w:vertAlign w:val="superscript"/>
          <w:rtl/>
        </w:rPr>
        <w:footnoteReference w:id="61"/>
      </w:r>
    </w:p>
    <w:p w14:paraId="08CDB11E" w14:textId="77777777" w:rsidR="000C7A5E" w:rsidRPr="00CB23DD" w:rsidRDefault="000C7A5E" w:rsidP="006B3E64">
      <w:pPr>
        <w:widowControl w:val="0"/>
        <w:bidi/>
        <w:spacing w:after="0" w:line="240" w:lineRule="auto"/>
        <w:ind w:left="95"/>
        <w:jc w:val="both"/>
        <w:rPr>
          <w:rFonts w:ascii="Traditional Arabic" w:hAnsi="Traditional Arabic" w:cs="Traditional Arabic"/>
          <w:b/>
          <w:bCs/>
          <w:sz w:val="36"/>
          <w:szCs w:val="36"/>
          <w:rtl/>
        </w:rPr>
      </w:pPr>
    </w:p>
    <w:p w14:paraId="4D7B6951" w14:textId="20B2DCCF" w:rsidR="008D5610" w:rsidRPr="00CB23DD" w:rsidRDefault="008D5610" w:rsidP="000C7A5E">
      <w:pPr>
        <w:widowControl w:val="0"/>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t>تقدير الأثر واستحضار المآلات</w:t>
      </w:r>
    </w:p>
    <w:p w14:paraId="057BCBD6" w14:textId="79CD3B09" w:rsidR="000611A2" w:rsidRPr="00CB23DD" w:rsidRDefault="006D5E5C" w:rsidP="006B3E64">
      <w:pPr>
        <w:widowControl w:val="0"/>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يمتد القرار الصَّحفي إلى حياة الخبر بعد النَّشر؛ فالمادة قد تؤثر في السُّمعة والخصوصيَّة والأمن والسِّلم الاجتماعي والثِّقة العامَّة، وقد يستمر أثرها الرَّقمي ويعاد تداولها في سياقات جديدة. ولهذا يقدِّر الصَّحفي قبل النَّشر طبيعة الأثر المتوقع، واحتمال وقوعه، وحجمه، والأطراف التي سيمسها، ويُوازِن ذلك بقيمة المعلومة والمَصلحة المتحققة من كشفها. وبهذا تتحول «أمانة الأثر» إلى مرحلة عمليَّة في صناعة القرار التَّحريري، ويغدو استشراف المآلات جزءًا من جودة العمل المهني، إلى جانب جمع الخبر والتَّحقُّق منه وصياغته</w:t>
      </w:r>
      <w:r w:rsidRPr="00CB23DD">
        <w:rPr>
          <w:rFonts w:ascii="Traditional Arabic" w:hAnsi="Traditional Arabic" w:cs="Traditional Arabic"/>
          <w:sz w:val="36"/>
          <w:szCs w:val="36"/>
        </w:rPr>
        <w:t>.</w:t>
      </w:r>
    </w:p>
    <w:p w14:paraId="519A3B8E" w14:textId="77777777" w:rsidR="000C7A5E" w:rsidRPr="00CB23DD" w:rsidRDefault="000C7A5E" w:rsidP="006B3E64">
      <w:pPr>
        <w:widowControl w:val="0"/>
        <w:tabs>
          <w:tab w:val="right" w:pos="237"/>
        </w:tabs>
        <w:bidi/>
        <w:spacing w:after="0" w:line="240" w:lineRule="auto"/>
        <w:ind w:left="95"/>
        <w:jc w:val="both"/>
        <w:rPr>
          <w:rFonts w:ascii="Traditional Arabic" w:hAnsi="Traditional Arabic" w:cs="Traditional Arabic"/>
          <w:b/>
          <w:bCs/>
          <w:sz w:val="36"/>
          <w:szCs w:val="36"/>
          <w:rtl/>
        </w:rPr>
      </w:pPr>
    </w:p>
    <w:p w14:paraId="55BC2E61" w14:textId="56107D0D" w:rsidR="00A627F4" w:rsidRPr="00CB23DD" w:rsidRDefault="008D5610" w:rsidP="000C7A5E">
      <w:pPr>
        <w:widowControl w:val="0"/>
        <w:tabs>
          <w:tab w:val="right" w:pos="237"/>
        </w:tabs>
        <w:bidi/>
        <w:spacing w:after="0" w:line="240" w:lineRule="auto"/>
        <w:ind w:left="95"/>
        <w:jc w:val="both"/>
        <w:rPr>
          <w:rFonts w:ascii="Traditional Arabic" w:eastAsia="Times New Roman" w:hAnsi="Traditional Arabic" w:cs="Traditional Arabic"/>
          <w:b/>
          <w:bCs/>
          <w:sz w:val="36"/>
          <w:szCs w:val="36"/>
          <w:rtl/>
        </w:rPr>
      </w:pPr>
      <w:r w:rsidRPr="00CB23DD">
        <w:rPr>
          <w:rFonts w:ascii="Traditional Arabic" w:hAnsi="Traditional Arabic" w:cs="Traditional Arabic"/>
          <w:b/>
          <w:bCs/>
          <w:sz w:val="36"/>
          <w:szCs w:val="36"/>
          <w:rtl/>
        </w:rPr>
        <w:t>التَّطوير المهني والمراجعة المستمرة</w:t>
      </w:r>
    </w:p>
    <w:p w14:paraId="140033B9" w14:textId="4C4BBC14" w:rsidR="006377E3" w:rsidRPr="00CB23DD" w:rsidRDefault="00902F31" w:rsidP="006B3E64">
      <w:pPr>
        <w:widowControl w:val="0"/>
        <w:tabs>
          <w:tab w:val="right" w:pos="237"/>
        </w:tabs>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تستمر المسؤوليَّة المهنيَّة بعد النَّشر من خلال متابعة المادة، وتصحيح الخطأ بوضوح وسرعة، وتحديث المعلومات عند ظهور معطيات جوهريَّة، والإفادة من حق الرد والتَّغذية الرَّاجعة، ومراجعة القرارات التَّحريريَّة بما يعزز الثِّقة ويحد من امتداد الخطأ. ويواكب ذلك تطوير مستمر لمهارات التَّحرير والتَّحقُّق الرَّقمي وحماية البيانات وأخلاقيَّات المهنة والتِّقنيات المستجدة. وبذلك تصبح المهنيَّة دورةً متصلة من التَّعلُّم والتَّقويم والتَّصحيح، تحفظ للصَّحفي كفاءته وللمؤسسة قدرتها على الوفاء بأمانة الكلمة</w:t>
      </w:r>
      <w:r w:rsidRPr="00CB23DD">
        <w:rPr>
          <w:rFonts w:ascii="Traditional Arabic" w:hAnsi="Traditional Arabic" w:cs="Traditional Arabic"/>
          <w:sz w:val="36"/>
          <w:szCs w:val="36"/>
        </w:rPr>
        <w:t>.</w:t>
      </w:r>
      <w:r w:rsidR="006377E3" w:rsidRPr="00CB23DD">
        <w:rPr>
          <w:rStyle w:val="aa"/>
          <w:rFonts w:ascii="Traditional Arabic" w:hAnsi="Traditional Arabic" w:cs="Traditional Arabic"/>
          <w:sz w:val="36"/>
          <w:szCs w:val="36"/>
          <w:vertAlign w:val="superscript"/>
          <w:rtl/>
        </w:rPr>
        <w:footnoteReference w:id="62"/>
      </w:r>
    </w:p>
    <w:p w14:paraId="62101882" w14:textId="2A343E9F" w:rsidR="0015628C" w:rsidRPr="00CB23DD" w:rsidRDefault="00E24215"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وتكشف هذه القواعد أن الممارسة الصَّحفيَّة الرَّشيدة تتحر</w:t>
      </w:r>
      <w:r w:rsidR="003D3B89"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ك في </w:t>
      </w:r>
      <w:r w:rsidRPr="00CB23DD">
        <w:rPr>
          <w:rFonts w:ascii="Traditional Arabic" w:hAnsi="Traditional Arabic" w:cs="Traditional Arabic"/>
          <w:b/>
          <w:bCs/>
          <w:sz w:val="36"/>
          <w:szCs w:val="36"/>
          <w:rtl/>
        </w:rPr>
        <w:t>دورة مهنيَّة متكاملة</w:t>
      </w:r>
      <w:r w:rsidRPr="00CB23DD">
        <w:rPr>
          <w:rFonts w:ascii="Traditional Arabic" w:hAnsi="Traditional Arabic" w:cs="Traditional Arabic"/>
          <w:sz w:val="36"/>
          <w:szCs w:val="36"/>
          <w:rtl/>
        </w:rPr>
        <w:t xml:space="preserve">: </w:t>
      </w:r>
      <w:r w:rsidRPr="00CB23DD">
        <w:rPr>
          <w:rFonts w:ascii="Traditional Arabic" w:hAnsi="Traditional Arabic" w:cs="Traditional Arabic"/>
          <w:b/>
          <w:bCs/>
          <w:sz w:val="36"/>
          <w:szCs w:val="36"/>
          <w:rtl/>
        </w:rPr>
        <w:t>تحقُّق قبل النَّشر، وإنصاف عند الصِّياغة، وصيانة للحقوق أثناء المعالجة، وتقدير للمآلات عند اتخاذ القرار، وتصحيح ومراجعة بعد النَّشر</w:t>
      </w:r>
      <w:r w:rsidR="003D3B89"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وفي هذه الدورة تتحو</w:t>
      </w:r>
      <w:r w:rsidR="003D3B89"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ل </w:t>
      </w:r>
      <w:r w:rsidR="0000629B"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الحقيقة، وأمانة الأداء، وأمانة الأثر</w:t>
      </w:r>
      <w:r w:rsidR="0000629B"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من ميزان تحليلي إلى إجراءات قابلة للتَّطبيق والتَّقويم والمساءلة؛ وبذلك تتهيأ الأرضيَّة للانتقال من مسؤوليَّة الصَّحفي الفرديَّة إلى ميثاق إعلامي إسلامي معاصر يجعل هذه القواعد التزامًا مؤسسيًّا جامعًا</w:t>
      </w:r>
      <w:r w:rsidRPr="00CB23DD">
        <w:rPr>
          <w:rFonts w:ascii="Traditional Arabic" w:hAnsi="Traditional Arabic" w:cs="Traditional Arabic"/>
          <w:sz w:val="36"/>
          <w:szCs w:val="36"/>
        </w:rPr>
        <w:t>.</w:t>
      </w:r>
    </w:p>
    <w:p w14:paraId="6F472843" w14:textId="77777777" w:rsidR="00A33CDA" w:rsidRPr="00CB23DD" w:rsidRDefault="00A33CDA" w:rsidP="006B3E64">
      <w:pPr>
        <w:bidi/>
        <w:spacing w:after="0" w:line="240" w:lineRule="auto"/>
        <w:ind w:left="95"/>
        <w:jc w:val="both"/>
        <w:rPr>
          <w:rFonts w:ascii="Traditional Arabic" w:hAnsi="Traditional Arabic" w:cs="Traditional Arabic"/>
          <w:b/>
          <w:bCs/>
          <w:sz w:val="36"/>
          <w:szCs w:val="36"/>
          <w:rtl/>
        </w:rPr>
      </w:pPr>
    </w:p>
    <w:p w14:paraId="3E4644EA" w14:textId="48C69329" w:rsidR="00A346E5" w:rsidRPr="00CB23DD" w:rsidRDefault="006D2643" w:rsidP="006B3E64">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ج</w:t>
      </w:r>
      <w:r w:rsidR="00A346E5" w:rsidRPr="00CB23DD">
        <w:rPr>
          <w:rFonts w:ascii="Traditional Arabic" w:hAnsi="Traditional Arabic" w:cs="Traditional Arabic" w:hint="cs"/>
          <w:b/>
          <w:bCs/>
          <w:sz w:val="36"/>
          <w:szCs w:val="36"/>
          <w:rtl/>
        </w:rPr>
        <w:t xml:space="preserve">- </w:t>
      </w:r>
      <w:r w:rsidR="00A346E5" w:rsidRPr="00CB23DD">
        <w:rPr>
          <w:rFonts w:ascii="Traditional Arabic" w:hAnsi="Traditional Arabic" w:cs="Traditional Arabic"/>
          <w:b/>
          <w:bCs/>
          <w:sz w:val="36"/>
          <w:szCs w:val="36"/>
          <w:rtl/>
        </w:rPr>
        <w:t>نموذج مقترح لميثاق إعلامي إسلامي</w:t>
      </w:r>
    </w:p>
    <w:p w14:paraId="59031EFA" w14:textId="1B3E87E0" w:rsidR="00FD33A1" w:rsidRPr="00CB23DD" w:rsidRDefault="00A346E5" w:rsidP="006B3E64">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تتطلب تحولات البيئة الإعلاميَّة المعاصرة، بما تشهده من اتساع المنصات الرَّقميَّة، وتسارع تدفق المعلومات، وتنامي أثر الخوارزميات والذَّكاء الاصطناعي في صناعة المحتوى وتداوله، إطارًا أخلاقيًّا ومهنيًّا يحفظ للكلمة رسالتها ويضبط قُوَّتها المتزايدة. ومن هنا يُقترح ميثاق إعلامي إسلامي معاصر يحوِّل القيم الشَّرعيَّة والمبادئ المهنيَّة إلى التزامات مؤسسيَّة قابلة للتَّطبيق والتَّقويم والمساءلة، ويجمع بين أصالة المرجعيَّة وكفاءة الممارسة، وبين حق الجمهور في المعرفة وصيانة الكرامة والحقوق ومَصالح المجتمع. وينتظم هذا الميثاق في سبع ركائز مترابطة، تستند في وحدتها الداخليَّة إلى «أمانة الحقيقة، وأمانة الأداء، وأمانة الأثر»، وتغطي مسار الكلمة من مرجعيتها ومصدرها إلى صناعتها ونشرها واستقرار أثرها؛ وذلك على النحو الآتي</w:t>
      </w:r>
      <w:r w:rsidRPr="00CB23DD">
        <w:rPr>
          <w:rFonts w:ascii="Traditional Arabic" w:hAnsi="Traditional Arabic" w:cs="Traditional Arabic"/>
          <w:sz w:val="36"/>
          <w:szCs w:val="36"/>
        </w:rPr>
        <w:t>:</w:t>
      </w:r>
    </w:p>
    <w:p w14:paraId="4CD030AC" w14:textId="1DC548CF" w:rsidR="0015628C" w:rsidRPr="00CB23DD" w:rsidRDefault="00534A92" w:rsidP="006B3E64">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t>ركيزة المرجعيَّة الأخلاقيَّة والشَّرعيَّة</w:t>
      </w:r>
    </w:p>
    <w:p w14:paraId="69E825D3" w14:textId="76262F44" w:rsidR="0015628C" w:rsidRPr="00CB23DD" w:rsidRDefault="0023730A"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w:t>
      </w:r>
      <w:r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مث</w:t>
      </w:r>
      <w:r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ل المرجعيَّة الأخلاقيَّة الأساس الذي تنتظم في ضوئه سائر التزامات الميثاق؛ فتقوم الممارسة الإعلاميَّة على الصِّدق والعدل والأمانة والرَّحمة وصيانة الكرامة الإنسانيَّة وحفظ الحقوق والخصوصيَّات. وتمنح هذه القيم الصَّحفي ميزانًا يزن به اختياراته منذ جمع المعلومة حتى نشرها، ويربط حريَّة الأداء بمقصدها وآثارها. وبذلك تصبح أخلاق الإعلام بنيةً حاكمةً للعمل المهني، تُوجِّه القرار التَّحريري، وتضبط طرائق المعالجة، وتمنح الكلمة قيمتها بوصفها شهادةً بالحق وأمانةً في تمثيل الواقع وخدمة الإنسان</w:t>
      </w:r>
      <w:r w:rsidRPr="00CB23DD">
        <w:rPr>
          <w:rFonts w:ascii="Traditional Arabic" w:hAnsi="Traditional Arabic" w:cs="Traditional Arabic"/>
          <w:sz w:val="36"/>
          <w:szCs w:val="36"/>
        </w:rPr>
        <w:t>.</w:t>
      </w:r>
    </w:p>
    <w:p w14:paraId="7DE50230"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0A000CB6" w14:textId="24EB9CA4" w:rsidR="0015628C" w:rsidRPr="00CB23DD" w:rsidRDefault="008534C7" w:rsidP="000C7A5E">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t>ركيزة أمانة الحقيقة والانضباط المهني</w:t>
      </w:r>
    </w:p>
    <w:p w14:paraId="3EF45BAA" w14:textId="110A30E7" w:rsidR="0015628C" w:rsidRPr="00CB23DD" w:rsidRDefault="00534A92" w:rsidP="006B3E64">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تجعل هذه الرَّكيزة الحقيقة محورًا للعمل الصَّحفي، وتترجمها إلى إجراءات تبدأ بالتَّثبت من المعلومات وفحص المصادر ومقارنة الرِّوايات واستكمال السِّياق، وتمتد إلى دقة العناوين والصُّور والبيانات والفصل الواضح بين الخبر والرأي والادعاء والتَّفسير. كما تقتضي اعتماد آليات موثقة للتَّحقُّق، وحماية المواد الحسَّاسة، وتصحيح الأخطاء وتحديث المحتوى عند ظهور معطيات جوهريَّة. وبهذا تصبح «أمانة الحقيقة»</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التزامًا مؤسسيًّا يحرس سلامة المعرفة في مراحل إنتاجها كافة، ويجعل ما يصل إلى الجمهور أمينًا للوقائع في أصله وسياقه ودلالته</w:t>
      </w:r>
      <w:r w:rsidRPr="00CB23DD">
        <w:rPr>
          <w:rFonts w:ascii="Traditional Arabic" w:hAnsi="Traditional Arabic" w:cs="Traditional Arabic"/>
          <w:sz w:val="36"/>
          <w:szCs w:val="36"/>
        </w:rPr>
        <w:t>.</w:t>
      </w:r>
    </w:p>
    <w:p w14:paraId="570A46C7"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4F97A658" w14:textId="5591D7A2" w:rsidR="003D1468" w:rsidRPr="00CB23DD" w:rsidRDefault="003D1468" w:rsidP="000C7A5E">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lastRenderedPageBreak/>
        <w:t>ركيزة أمانة الأداء وعدالة التَّمثيل</w:t>
      </w:r>
    </w:p>
    <w:p w14:paraId="0BD88828" w14:textId="01BAF01A" w:rsidR="006D02FD" w:rsidRPr="00CB23DD" w:rsidRDefault="006D02FD"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تضبط هذه الرَّكيزة الكيفيَّة التي تتحو</w:t>
      </w:r>
      <w:r w:rsidR="00CB7C0C"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ل بها الوقائع إلى خطاب إعلامي؛ فالعنوان والاختيار والتَّرتيب والصِّياغة والصُّورة والسِّياق عناصر تشارك جميعًا في صناعة المعنى. ومن ثم يلتزم الميثاق تمثيل الوقائع والأطراف تمثيلًا منصفًا، وإعطاء العناصر المؤثرة في فهم القضيَّة وزنها المستحق، وإتاحة المواقف ذات الصِّلة حين يقتضيها اكتمال الصُّورة، وتحقيق التَّناسب بين أهمية الواقعة ومقدار إبرازها. وهكذا تحرس «أمانة الأداء» الدلالة التي يصنعها المحتوى في ذهن المتلقي، وتجعل قُوَّة التَّحرير أداةً لإيضاح الحقيقة وتعميق الفهم</w:t>
      </w:r>
      <w:r w:rsidRPr="00CB23DD">
        <w:rPr>
          <w:rFonts w:ascii="Traditional Arabic" w:hAnsi="Traditional Arabic" w:cs="Traditional Arabic"/>
          <w:sz w:val="36"/>
          <w:szCs w:val="36"/>
        </w:rPr>
        <w:t>.</w:t>
      </w:r>
    </w:p>
    <w:p w14:paraId="79B34FA9"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1EBEB010" w14:textId="404A33D5" w:rsidR="003D1468" w:rsidRPr="00CB23DD" w:rsidRDefault="003D1468" w:rsidP="000C7A5E">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t>ركيزة أمانة الأثر والمسؤوليَّة المجتمعيَّة</w:t>
      </w:r>
    </w:p>
    <w:p w14:paraId="14751BE0" w14:textId="46451079" w:rsidR="003D1468" w:rsidRPr="00CB23DD" w:rsidRDefault="003D213B"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تستحضر هذه الرَّكيزة حياة المحتوى بعد نشره؛ فتجعل تقدير آثاره في الإنسان والمجتمع جزءًا من صناعة القرار التَّحريري. ويشمل ذلك مُوازنة قيمة الكشف بحقوق الأفراد، وحق الجمهور في المعرفة بالخصوصيَّة والسُّمعة والكرامة، وتقدير ما يمكن أن يترتب على النَّشر من آثار في الأمن والثِّقة والسِّلم الاجتماعي. كما تقتضي مواجهة الشَّائعات والمعلومات المضللة، والعناية بالتَّصحيح والرد وتخفيف آثار الخطأ. وبهذا تغدو «أمانة الأثر» مسؤوليَّةً تمتد من لحظة تقدير النَّشر إلى متابعة نتائجه، وتصل المَصلحة الإعلاميَّة بمآلاتها الواقعيَّة</w:t>
      </w:r>
      <w:r w:rsidRPr="00CB23DD">
        <w:rPr>
          <w:rFonts w:ascii="Traditional Arabic" w:hAnsi="Traditional Arabic" w:cs="Traditional Arabic"/>
          <w:sz w:val="36"/>
          <w:szCs w:val="36"/>
        </w:rPr>
        <w:t>.</w:t>
      </w:r>
    </w:p>
    <w:p w14:paraId="094FC3D1"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6BBB0D7B" w14:textId="6F040C10" w:rsidR="003D1468" w:rsidRPr="00CB23DD" w:rsidRDefault="003D1468" w:rsidP="000C7A5E">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t>ركيزة المقاصد والإصلاح الحضاري</w:t>
      </w:r>
    </w:p>
    <w:p w14:paraId="02010EDD" w14:textId="15F6E696" w:rsidR="003D1468" w:rsidRPr="00CB23DD" w:rsidRDefault="004B383F"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تمنح المقاصد الميثاق وجهته العليا؛ فتنتظم الممارسة الإعلاميَّة في خدمة حفظ الدِّين والنَّفس والعقل والعِرض والمال، وتعزيز الكرامة والوعي والعدل والثِّقة والمَصلحة العامَّة. وفي هذا الأفق يتجاوز الإعلام نقل الوقائع إلى الإسهام في فهمها وتقويمها؛ فيكشف مواطن الخلل، ويفسر أسبابها، ويربط النَّقد بمسارات الإصلاح، ويثري المجال العام بالمعرفة التي تعين الإنسان على الفهم والاختيار الرَّشيد. وبذلك يصبح الإصلاح مقصدًا موجِّهًا يجمع كشف الواقع بفقه أسبابه، وتشخيص مشكلاته باستشراف سبل الارتقاء به</w:t>
      </w:r>
      <w:r w:rsidRPr="00CB23DD">
        <w:rPr>
          <w:rFonts w:ascii="Traditional Arabic" w:hAnsi="Traditional Arabic" w:cs="Traditional Arabic"/>
          <w:sz w:val="36"/>
          <w:szCs w:val="36"/>
        </w:rPr>
        <w:t>.</w:t>
      </w:r>
    </w:p>
    <w:p w14:paraId="3349A343" w14:textId="25E8179D" w:rsidR="003E479B" w:rsidRDefault="003E479B">
      <w:pPr>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7DA3EC67" w14:textId="5417E218" w:rsidR="003D1468" w:rsidRPr="00CB23DD" w:rsidRDefault="003D1468" w:rsidP="000C7A5E">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lastRenderedPageBreak/>
        <w:t>ركيزة المسؤوليَّة الرَّقميَّة والابتكار</w:t>
      </w:r>
    </w:p>
    <w:p w14:paraId="5582DBFA" w14:textId="77777777" w:rsidR="00354942" w:rsidRPr="00CB23DD" w:rsidRDefault="00354942" w:rsidP="006B3E64">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تستوعب هذه الرَّكيزة التحول التِّقني بوصفه جزءًا من البيئة التي تُمارَس فيها أمانة الكلمة؛ فتشمل حماية البيانات، والتَّحقُّق من المحتوى المرئي والمسموع، وتتبع مصدر المواد الرَّقميَّة، ووضوح استخدام المحتوى المعدَّل أو المولَّد تقنيًّا، والمراجعة البشريَّة لمخرجات الذَّكاء الاصطناعي قبل اعتمادها إعلاميًّا. كما توجه المؤسسات إلى توظيف التِّقنيات في تعزيز التَّحقُّق والتحليل والتَّثقيف والوصول إلى الجمهور، مع اعتماد سياسات واضحة لاستخدامها. وبهذا يجتمع الابتكار والأمانة في مسار واحد، فتزداد كفاءة الوسيلة مع بقاء المسؤوليَّة التَّحريريَّة واضحةً وقابلةً للمساءلة</w:t>
      </w:r>
      <w:r w:rsidRPr="00CB23DD">
        <w:rPr>
          <w:rFonts w:ascii="Traditional Arabic" w:hAnsi="Traditional Arabic" w:cs="Traditional Arabic"/>
          <w:sz w:val="36"/>
          <w:szCs w:val="36"/>
        </w:rPr>
        <w:t>.</w:t>
      </w:r>
    </w:p>
    <w:p w14:paraId="1661D106" w14:textId="77777777" w:rsidR="000C7A5E" w:rsidRPr="00CB23DD" w:rsidRDefault="000C7A5E" w:rsidP="006B3E64">
      <w:pPr>
        <w:bidi/>
        <w:spacing w:after="0" w:line="240" w:lineRule="auto"/>
        <w:ind w:left="95"/>
        <w:jc w:val="both"/>
        <w:rPr>
          <w:rFonts w:ascii="Traditional Arabic" w:hAnsi="Traditional Arabic" w:cs="Traditional Arabic"/>
          <w:b/>
          <w:bCs/>
          <w:sz w:val="36"/>
          <w:szCs w:val="36"/>
          <w:rtl/>
        </w:rPr>
      </w:pPr>
    </w:p>
    <w:p w14:paraId="6C2B3847" w14:textId="2B091470" w:rsidR="003D1468" w:rsidRPr="00CB23DD" w:rsidRDefault="003D1468" w:rsidP="000C7A5E">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t>ركيزة الشَّفافيَّة والمساءلة والتَّطوير المستمر</w:t>
      </w:r>
    </w:p>
    <w:p w14:paraId="6369DFB7" w14:textId="77777777" w:rsidR="00030CA4" w:rsidRPr="00CB23DD" w:rsidRDefault="00030CA4"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تحوِّل هذه الرَّكيزة الميثاق من إعلان للقيم إلى نظام قابل للتَّقويم؛ فتقتضي وضوح السِّياسات التَّحريريَّة، والإفصاح عن تعارض المَصالح المؤثر، وتمييز المحتوى الإعلاني أو المدفوع، واعتماد آليات معلنة للشَّكاوى والرد والتَّصحيح والمراجعة. وتمتد المسؤوليَّة إلى المؤسسة الإعلاميَّة من خلال متابعة الالتزام، وتدريب العاملين، ومراجعة الأخطاء المتكررة، وتحديث السِّياسات وفق التحولات المهنيَّة والتِّقنيَّة، وتعزيز التَّثقيف الإعلامي لدى الجمهور. وهكذا تتأسس الثِّقة على ممارسة تكشف معاييرها، وتراجع أداءها، وتصحح مسارها، وتطوِّر أدواتها</w:t>
      </w:r>
      <w:r w:rsidRPr="00CB23DD">
        <w:rPr>
          <w:rFonts w:ascii="Traditional Arabic" w:hAnsi="Traditional Arabic" w:cs="Traditional Arabic"/>
          <w:sz w:val="36"/>
          <w:szCs w:val="36"/>
        </w:rPr>
        <w:t>.</w:t>
      </w:r>
    </w:p>
    <w:p w14:paraId="6FB8663D" w14:textId="7D296188" w:rsidR="00030CA4" w:rsidRPr="00CB23DD" w:rsidRDefault="00030CA4"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وبهذه الركائز يتشك</w:t>
      </w:r>
      <w:r w:rsidR="004B490B"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 xml:space="preserve">ل </w:t>
      </w:r>
      <w:r w:rsidRPr="00CB23DD">
        <w:rPr>
          <w:rFonts w:ascii="Traditional Arabic" w:hAnsi="Traditional Arabic" w:cs="Traditional Arabic"/>
          <w:b/>
          <w:bCs/>
          <w:sz w:val="36"/>
          <w:szCs w:val="36"/>
          <w:rtl/>
        </w:rPr>
        <w:t>الميثاق الإعلامي الإسلامي المعاصر</w:t>
      </w:r>
      <w:r w:rsidRPr="00CB23DD">
        <w:rPr>
          <w:rFonts w:ascii="Traditional Arabic" w:hAnsi="Traditional Arabic" w:cs="Traditional Arabic"/>
          <w:sz w:val="36"/>
          <w:szCs w:val="36"/>
          <w:rtl/>
        </w:rPr>
        <w:t xml:space="preserve"> بوصفه منظومةً تبدأ بالمرجعيَّة التي تحدد وجهة الكلمة، ثم تحرس حقيقتها، وتضبط أداءها، وتزن أثرها، وتربطها بالمقاصد والإصلاح، وتستوعب تحولات البيئة الرَّقميَّة، وتخضع الممارسة للشَّفافيَّة والمساءلة. وتمنح دوائر </w:t>
      </w:r>
      <w:r w:rsidR="00267AD9"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الحقيقة، وأمانة الأداء، وأمانة الأثر</w:t>
      </w:r>
      <w:r w:rsidR="00267AD9"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هذه المنظومة وحدتها الداخليَّة؛ فتتحول أخلاق الإعلام من مبادئ موجِّهة إلى التزامات مهنيَّة وإجراءات مؤسسيَّة قابلة للتَّطبيق والتَّقويم والتَّطوير، ويغدو الميثاق إطارًا يجمع أصالة المرجعيَّة، ورصانة المهنة، وكفاءة الوسيلة، ومسؤوليَّة الكلمة</w:t>
      </w:r>
      <w:r w:rsidRPr="00CB23DD">
        <w:rPr>
          <w:rFonts w:ascii="Traditional Arabic" w:hAnsi="Traditional Arabic" w:cs="Traditional Arabic"/>
          <w:sz w:val="36"/>
          <w:szCs w:val="36"/>
        </w:rPr>
        <w:t>.</w:t>
      </w:r>
    </w:p>
    <w:p w14:paraId="6B96F504" w14:textId="4DF34F9C" w:rsidR="0015628C" w:rsidRPr="00CB23DD" w:rsidRDefault="0015628C" w:rsidP="006B3E64">
      <w:pPr>
        <w:bidi/>
        <w:spacing w:after="0" w:line="240" w:lineRule="auto"/>
        <w:ind w:left="95"/>
        <w:jc w:val="both"/>
        <w:rPr>
          <w:rFonts w:ascii="Traditional Arabic" w:hAnsi="Traditional Arabic" w:cs="Traditional Arabic"/>
          <w:sz w:val="36"/>
          <w:szCs w:val="36"/>
          <w:rtl/>
        </w:rPr>
      </w:pPr>
    </w:p>
    <w:p w14:paraId="02D83FFD" w14:textId="6FC4714A" w:rsidR="00B557A7" w:rsidRPr="00CB23DD" w:rsidRDefault="00B557A7"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تكشف هذه المعالجة أن بناء إعلام رشيد يبدأ من مرجعيَّة تضبط القيمة، ومبادئ تحكم الممارسة، وقواعد تنظِّم القرار المهني، وميثاق يحوِّلها إلى التزام مؤسسي قابل للتَّطبيق والتَّقويم والمساءلة</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 xml:space="preserve">وفي هذا </w:t>
      </w:r>
      <w:r w:rsidRPr="00CB23DD">
        <w:rPr>
          <w:rFonts w:ascii="Traditional Arabic" w:hAnsi="Traditional Arabic" w:cs="Traditional Arabic"/>
          <w:sz w:val="36"/>
          <w:szCs w:val="36"/>
          <w:rtl/>
        </w:rPr>
        <w:lastRenderedPageBreak/>
        <w:t xml:space="preserve">البناء تتكامل </w:t>
      </w:r>
      <w:r w:rsidR="009E7487"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الحقيقة، وأمانة الأداء، وأمانة الأثر</w:t>
      </w:r>
      <w:r w:rsidR="009E7487"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فتحرس الأولى صدق المعلومة، وتضبط الثانية عدالة تمثيلها، وتزن الثالثة مآلاتها في الإنسان والمجتمع</w:t>
      </w:r>
      <w:r w:rsidRPr="00CB23DD">
        <w:rPr>
          <w:rFonts w:ascii="Traditional Arabic" w:hAnsi="Traditional Arabic" w:cs="Traditional Arabic"/>
          <w:sz w:val="36"/>
          <w:szCs w:val="36"/>
        </w:rPr>
        <w:t>.</w:t>
      </w:r>
    </w:p>
    <w:p w14:paraId="3D1B82A2" w14:textId="77777777" w:rsidR="00B557A7" w:rsidRPr="00CB23DD" w:rsidRDefault="00B557A7"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وبهذا يغدو الميثاق الإعلامي الإسلامي المعاصر ثمرةً تطبيقيَّةً تصل أصالة المرجعيَّة بكفاءة المهنة، وتستوعب تحولات البيئة الرَّقميَّة، وتجعل الكلمة قُوَّةً في كشف الحقيقة، وترشيد الوعي، وصيانة الكرامة، وخدمة المَصلحة العامَّة؛ فتستقيم الصِّحافة على ميزان يجمع صدق الخبر، وعدل البيان، ومسؤوليَّة الأثر</w:t>
      </w:r>
      <w:r w:rsidRPr="00CB23DD">
        <w:rPr>
          <w:rFonts w:ascii="Traditional Arabic" w:hAnsi="Traditional Arabic" w:cs="Traditional Arabic"/>
          <w:sz w:val="36"/>
          <w:szCs w:val="36"/>
        </w:rPr>
        <w:t>.</w:t>
      </w:r>
    </w:p>
    <w:p w14:paraId="19428D52" w14:textId="4A21842B" w:rsidR="00FA4120" w:rsidRPr="00CB23DD" w:rsidRDefault="00FA4120" w:rsidP="006B3E64">
      <w:pPr>
        <w:bidi/>
        <w:spacing w:after="0" w:line="240" w:lineRule="auto"/>
        <w:ind w:left="95"/>
        <w:jc w:val="both"/>
        <w:rPr>
          <w:rFonts w:ascii="Traditional Arabic" w:hAnsi="Traditional Arabic" w:cs="Traditional Arabic"/>
          <w:sz w:val="36"/>
          <w:szCs w:val="36"/>
        </w:rPr>
      </w:pPr>
    </w:p>
    <w:p w14:paraId="65294117" w14:textId="77777777" w:rsidR="00FA4120" w:rsidRPr="00CB23DD" w:rsidRDefault="00FA4120" w:rsidP="006B3E64">
      <w:pPr>
        <w:ind w:left="95"/>
        <w:rPr>
          <w:rFonts w:ascii="Traditional Arabic" w:hAnsi="Traditional Arabic" w:cs="Traditional Arabic"/>
          <w:sz w:val="36"/>
          <w:szCs w:val="36"/>
        </w:rPr>
      </w:pPr>
      <w:r w:rsidRPr="00CB23DD">
        <w:rPr>
          <w:rFonts w:ascii="Traditional Arabic" w:hAnsi="Traditional Arabic" w:cs="Traditional Arabic"/>
          <w:sz w:val="36"/>
          <w:szCs w:val="36"/>
        </w:rPr>
        <w:br w:type="page"/>
      </w:r>
    </w:p>
    <w:p w14:paraId="0A6F5163" w14:textId="45371894" w:rsidR="0072414D" w:rsidRPr="00CB23DD" w:rsidRDefault="0072414D" w:rsidP="006B3E64">
      <w:pPr>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hint="cs"/>
          <w:b/>
          <w:bCs/>
          <w:sz w:val="36"/>
          <w:szCs w:val="36"/>
          <w:rtl/>
        </w:rPr>
        <w:lastRenderedPageBreak/>
        <w:t>الخاتمة</w:t>
      </w:r>
    </w:p>
    <w:p w14:paraId="5D3DB0FE" w14:textId="336225C1" w:rsidR="00B76E9C" w:rsidRPr="00CB23DD" w:rsidRDefault="008D24E2" w:rsidP="006B3E64">
      <w:pPr>
        <w:bidi/>
        <w:spacing w:after="0" w:line="240" w:lineRule="auto"/>
        <w:ind w:left="95"/>
        <w:jc w:val="both"/>
        <w:rPr>
          <w:rFonts w:ascii="Traditional Arabic" w:hAnsi="Traditional Arabic" w:cs="Traditional Arabic"/>
          <w:sz w:val="36"/>
          <w:szCs w:val="36"/>
          <w:rtl/>
        </w:rPr>
      </w:pPr>
      <w:r w:rsidRPr="00CB23DD">
        <w:rPr>
          <w:rFonts w:ascii="Traditional Arabic" w:hAnsi="Traditional Arabic" w:cs="Traditional Arabic"/>
          <w:sz w:val="36"/>
          <w:szCs w:val="36"/>
          <w:rtl/>
        </w:rPr>
        <w:t>انطلقت المعالجة من سؤال جوهري</w:t>
      </w:r>
      <w:r w:rsidR="0095414B" w:rsidRPr="00CB23DD">
        <w:rPr>
          <w:rFonts w:ascii="Traditional Arabic" w:hAnsi="Traditional Arabic" w:cs="Traditional Arabic"/>
          <w:sz w:val="36"/>
          <w:szCs w:val="36"/>
          <w:rtl/>
        </w:rPr>
        <w:t xml:space="preserve">: </w:t>
      </w:r>
      <w:r w:rsidRPr="00CB23DD">
        <w:rPr>
          <w:rFonts w:ascii="Traditional Arabic" w:hAnsi="Traditional Arabic" w:cs="Traditional Arabic"/>
          <w:sz w:val="36"/>
          <w:szCs w:val="36"/>
          <w:rtl/>
        </w:rPr>
        <w:t>متى تتحو</w:t>
      </w:r>
      <w:r w:rsidR="00A145EA"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xml:space="preserve">ل صناعة المعنى الصَّحفي من أداء لأمانة الكلمة إلى خيانة لها؟ ومن خلال التَّأصيل والتَّحليل والموازنة والتَّقويم، تبلور ميزان يجمع </w:t>
      </w:r>
      <w:r w:rsidR="0095414B"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أمانة الحقيقة، وأمانة الأداء، وأمانة الأثر</w:t>
      </w:r>
      <w:r w:rsidR="0095414B" w:rsidRPr="00CB23DD">
        <w:rPr>
          <w:rFonts w:ascii="Traditional Arabic" w:hAnsi="Traditional Arabic" w:cs="Traditional Arabic"/>
          <w:sz w:val="36"/>
          <w:szCs w:val="36"/>
          <w:rtl/>
        </w:rPr>
        <w:t>»</w:t>
      </w:r>
      <w:r w:rsidRPr="00CB23DD">
        <w:rPr>
          <w:rFonts w:ascii="Traditional Arabic" w:hAnsi="Traditional Arabic" w:cs="Traditional Arabic"/>
          <w:sz w:val="36"/>
          <w:szCs w:val="36"/>
          <w:rtl/>
        </w:rPr>
        <w:t>، ويتتب</w:t>
      </w:r>
      <w:r w:rsidR="00321C8B"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ع مسؤوليَّة الكلمة من مصدرها وصياغتها إلى مآلاتها، وصولًا إلى ميثاق إعلامي يجمع المرجعيَّة الشَّرعيَّة بالكفاءة المهنيَّة؛ وقد انتهى البحث إلى النتائج والتوصيات الآتية</w:t>
      </w:r>
      <w:r w:rsidRPr="00CB23DD">
        <w:rPr>
          <w:rFonts w:ascii="Traditional Arabic" w:hAnsi="Traditional Arabic" w:cs="Traditional Arabic"/>
          <w:sz w:val="36"/>
          <w:szCs w:val="36"/>
        </w:rPr>
        <w:t>:</w:t>
      </w:r>
    </w:p>
    <w:p w14:paraId="0EE7E638" w14:textId="75807D26" w:rsidR="00441AE5" w:rsidRPr="00CB23DD" w:rsidRDefault="00441AE5" w:rsidP="006B3E64">
      <w:pPr>
        <w:bidi/>
        <w:spacing w:after="0" w:line="240" w:lineRule="auto"/>
        <w:ind w:left="95"/>
        <w:jc w:val="both"/>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t>أولًا: أهم الن</w:t>
      </w:r>
      <w:r w:rsidR="006361E0" w:rsidRPr="00CB23DD">
        <w:rPr>
          <w:rFonts w:ascii="Traditional Arabic" w:hAnsi="Traditional Arabic" w:cs="Traditional Arabic" w:hint="cs"/>
          <w:b/>
          <w:bCs/>
          <w:sz w:val="36"/>
          <w:szCs w:val="36"/>
          <w:rtl/>
        </w:rPr>
        <w:t>َّ</w:t>
      </w:r>
      <w:r w:rsidRPr="00CB23DD">
        <w:rPr>
          <w:rFonts w:ascii="Traditional Arabic" w:hAnsi="Traditional Arabic" w:cs="Traditional Arabic"/>
          <w:b/>
          <w:bCs/>
          <w:sz w:val="36"/>
          <w:szCs w:val="36"/>
          <w:rtl/>
        </w:rPr>
        <w:t>تائج</w:t>
      </w:r>
    </w:p>
    <w:p w14:paraId="39754312" w14:textId="54436BC2" w:rsidR="000E3FD4" w:rsidRPr="00CB23DD" w:rsidRDefault="000E3FD4"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أسفرت المعالجة، في ضوء التَّأصيل الشَّرعي والتَّحليل التَّطبيقي والموازنة بالمعايير الإعلاميَّة الدوليَّة، عن جملة من الن</w:t>
      </w:r>
      <w:r w:rsidR="006361E0"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تائج التي تكشف طبيعة خيانة التَّعبير الصَّحفي، وتؤسس لميزان تقويمي معاصر؛ أهمها</w:t>
      </w:r>
      <w:r w:rsidRPr="00CB23DD">
        <w:rPr>
          <w:rFonts w:ascii="Traditional Arabic" w:hAnsi="Traditional Arabic" w:cs="Traditional Arabic"/>
          <w:sz w:val="36"/>
          <w:szCs w:val="36"/>
        </w:rPr>
        <w:t>:</w:t>
      </w:r>
    </w:p>
    <w:p w14:paraId="629AE3FA" w14:textId="64DCDBE3" w:rsidR="000E3FD4" w:rsidRPr="00CB23DD" w:rsidRDefault="00DA1CFC"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1.</w:t>
      </w:r>
      <w:r w:rsidR="000E3FD4" w:rsidRPr="00CB23DD">
        <w:rPr>
          <w:rFonts w:ascii="Traditional Arabic" w:hAnsi="Traditional Arabic" w:cs="Traditional Arabic"/>
          <w:sz w:val="36"/>
          <w:szCs w:val="36"/>
          <w:rtl/>
        </w:rPr>
        <w:t xml:space="preserve"> خلص البحث إلى أن التَّعبير الصَّحفي مسار متكامل لصناعة المعنى؛ تبدأ أمانته من صحة المعلومة، وتمتد إلى اختيارها وصياغتها وتأطيرها، وتنتهي بعدالة الصُّورة التي تستقر في وعي الجمهور ومسؤوليَّة أثرها</w:t>
      </w:r>
      <w:r w:rsidR="000E3FD4" w:rsidRPr="00CB23DD">
        <w:rPr>
          <w:rFonts w:ascii="Traditional Arabic" w:hAnsi="Traditional Arabic" w:cs="Traditional Arabic"/>
          <w:sz w:val="36"/>
          <w:szCs w:val="36"/>
        </w:rPr>
        <w:t>.</w:t>
      </w:r>
    </w:p>
    <w:p w14:paraId="6B28D0E0" w14:textId="142C0302" w:rsidR="000E3FD4" w:rsidRPr="00CB23DD" w:rsidRDefault="00DA1CFC"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2.</w:t>
      </w:r>
      <w:r w:rsidR="000E3FD4" w:rsidRPr="00CB23DD">
        <w:rPr>
          <w:rFonts w:ascii="Traditional Arabic" w:hAnsi="Traditional Arabic" w:cs="Traditional Arabic"/>
          <w:sz w:val="36"/>
          <w:szCs w:val="36"/>
          <w:rtl/>
        </w:rPr>
        <w:t xml:space="preserve"> تبيَّن أن «خيانة التَّعبير الصَّحفي» مفهوم جامع للإخلال المعتبر بأمانة الكلمة في حقيقتها أو أدائها أو أثرها؛ فتنتظم في إطاره صور التَّحريف والتَّضليل والإشاعة والابتزاز وانتهاك الخصوصيَّة، مع اعتبار القصد والتَّفريط والضرر</w:t>
      </w:r>
      <w:r w:rsidR="000E3FD4" w:rsidRPr="00CB23DD">
        <w:rPr>
          <w:rFonts w:ascii="Traditional Arabic" w:hAnsi="Traditional Arabic" w:cs="Traditional Arabic"/>
          <w:sz w:val="36"/>
          <w:szCs w:val="36"/>
        </w:rPr>
        <w:t>.</w:t>
      </w:r>
    </w:p>
    <w:p w14:paraId="17E20029" w14:textId="347A4BD3" w:rsidR="000E3FD4" w:rsidRPr="00CB23DD" w:rsidRDefault="00DA1CFC"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3.</w:t>
      </w:r>
      <w:r w:rsidR="000E3FD4" w:rsidRPr="00CB23DD">
        <w:rPr>
          <w:rFonts w:ascii="Traditional Arabic" w:hAnsi="Traditional Arabic" w:cs="Traditional Arabic"/>
          <w:sz w:val="36"/>
          <w:szCs w:val="36"/>
          <w:rtl/>
        </w:rPr>
        <w:t xml:space="preserve"> أسفر البحث عن بناء ميزان ثلاثي قوامه: «أمانة الحقيقة» في صحة المعلومة، و**</w:t>
      </w:r>
      <w:r w:rsidR="005D0259" w:rsidRPr="00CB23DD">
        <w:rPr>
          <w:rFonts w:ascii="Traditional Arabic" w:hAnsi="Traditional Arabic" w:cs="Traditional Arabic"/>
          <w:sz w:val="36"/>
          <w:szCs w:val="36"/>
          <w:rtl/>
        </w:rPr>
        <w:t>«</w:t>
      </w:r>
      <w:r w:rsidR="000E3FD4" w:rsidRPr="00CB23DD">
        <w:rPr>
          <w:rFonts w:ascii="Traditional Arabic" w:hAnsi="Traditional Arabic" w:cs="Traditional Arabic"/>
          <w:sz w:val="36"/>
          <w:szCs w:val="36"/>
          <w:rtl/>
        </w:rPr>
        <w:t xml:space="preserve">أمانة </w:t>
      </w:r>
      <w:r w:rsidR="00990C80" w:rsidRPr="00CB23DD">
        <w:rPr>
          <w:rFonts w:ascii="Traditional Arabic" w:hAnsi="Traditional Arabic" w:cs="Traditional Arabic" w:hint="cs"/>
          <w:sz w:val="36"/>
          <w:szCs w:val="36"/>
          <w:rtl/>
        </w:rPr>
        <w:t>الأداء»</w:t>
      </w:r>
      <w:r w:rsidR="00990C80" w:rsidRPr="00CB23DD">
        <w:rPr>
          <w:rFonts w:ascii="Traditional Arabic" w:hAnsi="Traditional Arabic" w:cs="Traditional Arabic"/>
          <w:sz w:val="36"/>
          <w:szCs w:val="36"/>
          <w:rtl/>
        </w:rPr>
        <w:t>*</w:t>
      </w:r>
      <w:r w:rsidR="000E3FD4" w:rsidRPr="00CB23DD">
        <w:rPr>
          <w:rFonts w:ascii="Traditional Arabic" w:hAnsi="Traditional Arabic" w:cs="Traditional Arabic"/>
          <w:sz w:val="36"/>
          <w:szCs w:val="36"/>
          <w:rtl/>
        </w:rPr>
        <w:t>* في عدالة تمثيلها، و**«أمانة الأثر</w:t>
      </w:r>
      <w:r w:rsidR="001F15BE" w:rsidRPr="00CB23DD">
        <w:rPr>
          <w:rFonts w:ascii="Traditional Arabic" w:hAnsi="Traditional Arabic" w:cs="Traditional Arabic"/>
          <w:sz w:val="36"/>
          <w:szCs w:val="36"/>
          <w:rtl/>
        </w:rPr>
        <w:t>»</w:t>
      </w:r>
      <w:r w:rsidR="000E3FD4" w:rsidRPr="00CB23DD">
        <w:rPr>
          <w:rFonts w:ascii="Traditional Arabic" w:hAnsi="Traditional Arabic" w:cs="Traditional Arabic"/>
          <w:sz w:val="36"/>
          <w:szCs w:val="36"/>
          <w:rtl/>
        </w:rPr>
        <w:t>** في حقوق الإنسان ومَصالح المجتمع ومآلات النَّشر؛ بما يتيح تشخيص موضع الخيانة وتقويم درجتها</w:t>
      </w:r>
      <w:r w:rsidR="000E3FD4" w:rsidRPr="00CB23DD">
        <w:rPr>
          <w:rFonts w:ascii="Traditional Arabic" w:hAnsi="Traditional Arabic" w:cs="Traditional Arabic"/>
          <w:sz w:val="36"/>
          <w:szCs w:val="36"/>
        </w:rPr>
        <w:t>.</w:t>
      </w:r>
    </w:p>
    <w:p w14:paraId="542CF631" w14:textId="7ADE1DA4" w:rsidR="000E3FD4" w:rsidRPr="00CB23DD" w:rsidRDefault="00DA1CFC"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4.</w:t>
      </w:r>
      <w:r w:rsidR="000E3FD4" w:rsidRPr="00CB23DD">
        <w:rPr>
          <w:rFonts w:ascii="Traditional Arabic" w:hAnsi="Traditional Arabic" w:cs="Traditional Arabic" w:hint="cs"/>
          <w:sz w:val="36"/>
          <w:szCs w:val="36"/>
          <w:rtl/>
        </w:rPr>
        <w:t xml:space="preserve"> </w:t>
      </w:r>
      <w:r w:rsidR="000E3FD4" w:rsidRPr="00CB23DD">
        <w:rPr>
          <w:rFonts w:ascii="Traditional Arabic" w:hAnsi="Traditional Arabic" w:cs="Traditional Arabic"/>
          <w:sz w:val="36"/>
          <w:szCs w:val="36"/>
          <w:rtl/>
        </w:rPr>
        <w:t>كشفت النَّماذج التَّطبيقيَّة تعدد مسارات الخيانة؛ فتحريف الحقيقة يقع في المادة والسِّياق والدَّلالة، والإشاعة تتحرك عبر الاختلاق والتَّداول والتَّكرار، وخيانة الخصوصيَّة تمر بمراحل الوصول والحيازة والاستعمال</w:t>
      </w:r>
      <w:r w:rsidR="000E3FD4" w:rsidRPr="00CB23DD">
        <w:rPr>
          <w:rFonts w:ascii="Traditional Arabic" w:hAnsi="Traditional Arabic" w:cs="Traditional Arabic"/>
          <w:sz w:val="36"/>
          <w:szCs w:val="36"/>
        </w:rPr>
        <w:t>.</w:t>
      </w:r>
    </w:p>
    <w:p w14:paraId="5BED92B6" w14:textId="764D07D1" w:rsidR="000E3FD4" w:rsidRPr="00CB23DD" w:rsidRDefault="00DA1CFC"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5.</w:t>
      </w:r>
      <w:r w:rsidR="000E3FD4" w:rsidRPr="00CB23DD">
        <w:rPr>
          <w:rFonts w:ascii="Traditional Arabic" w:hAnsi="Traditional Arabic" w:cs="Traditional Arabic" w:hint="cs"/>
          <w:sz w:val="36"/>
          <w:szCs w:val="36"/>
          <w:rtl/>
        </w:rPr>
        <w:t xml:space="preserve"> </w:t>
      </w:r>
      <w:r w:rsidR="000E3FD4" w:rsidRPr="00CB23DD">
        <w:rPr>
          <w:rFonts w:ascii="Traditional Arabic" w:hAnsi="Traditional Arabic" w:cs="Traditional Arabic"/>
          <w:sz w:val="36"/>
          <w:szCs w:val="36"/>
          <w:rtl/>
        </w:rPr>
        <w:t>أظهرت الموازنة التقاء الضوابط الشَّرعيَّة والمعايير الإعلاميَّة الدوليَّة في حماية الحقيقة والكرامة والخصوصيَّة، وتعزيز الدقة والإنصاف والمسؤوليَّة؛ ويمنح التَّصور الإسلامي هذه القيم امتدادًا يرتبط بالأمانة والت</w:t>
      </w:r>
      <w:r w:rsidR="001F15BE" w:rsidRPr="00CB23DD">
        <w:rPr>
          <w:rFonts w:ascii="Traditional Arabic" w:hAnsi="Traditional Arabic" w:cs="Traditional Arabic" w:hint="cs"/>
          <w:sz w:val="36"/>
          <w:szCs w:val="36"/>
          <w:rtl/>
        </w:rPr>
        <w:t>َّ</w:t>
      </w:r>
      <w:r w:rsidR="000E3FD4" w:rsidRPr="00CB23DD">
        <w:rPr>
          <w:rFonts w:ascii="Traditional Arabic" w:hAnsi="Traditional Arabic" w:cs="Traditional Arabic"/>
          <w:sz w:val="36"/>
          <w:szCs w:val="36"/>
          <w:rtl/>
        </w:rPr>
        <w:t>كليف والمقاصد والمحاسبة واعتبار المآلات</w:t>
      </w:r>
      <w:r w:rsidR="000E3FD4" w:rsidRPr="00CB23DD">
        <w:rPr>
          <w:rFonts w:ascii="Traditional Arabic" w:hAnsi="Traditional Arabic" w:cs="Traditional Arabic"/>
          <w:sz w:val="36"/>
          <w:szCs w:val="36"/>
        </w:rPr>
        <w:t>.</w:t>
      </w:r>
    </w:p>
    <w:p w14:paraId="442232F3" w14:textId="4D1D2E7F" w:rsidR="000E3FD4" w:rsidRPr="00CB23DD" w:rsidRDefault="00DA1CFC"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lastRenderedPageBreak/>
        <w:t>6.</w:t>
      </w:r>
      <w:r w:rsidR="000E3FD4" w:rsidRPr="00CB23DD">
        <w:rPr>
          <w:rFonts w:ascii="Traditional Arabic" w:hAnsi="Traditional Arabic" w:cs="Traditional Arabic" w:hint="cs"/>
          <w:sz w:val="36"/>
          <w:szCs w:val="36"/>
          <w:rtl/>
        </w:rPr>
        <w:t xml:space="preserve"> </w:t>
      </w:r>
      <w:r w:rsidR="000E3FD4" w:rsidRPr="00CB23DD">
        <w:rPr>
          <w:rFonts w:ascii="Traditional Arabic" w:hAnsi="Traditional Arabic" w:cs="Traditional Arabic"/>
          <w:sz w:val="36"/>
          <w:szCs w:val="36"/>
          <w:rtl/>
        </w:rPr>
        <w:t>انتهى البحث إلى أن فاعليَّة الأخلاق الإعلاميَّة تترسخ بتحويلها إلى نظام مهني ومؤسسي قابل للتَّطبيق والتَّقويم والمساءلة؛ ومن هنا جاء الميثاق المقترح إطارًا يجمع أصالة المرجعيَّة، ورصانة المهنة، وكفاءة الوسيلة، ومسؤوليَّة الكلمة</w:t>
      </w:r>
      <w:r w:rsidR="000E3FD4" w:rsidRPr="00CB23DD">
        <w:rPr>
          <w:rFonts w:ascii="Traditional Arabic" w:hAnsi="Traditional Arabic" w:cs="Traditional Arabic"/>
          <w:sz w:val="36"/>
          <w:szCs w:val="36"/>
        </w:rPr>
        <w:t>.</w:t>
      </w:r>
    </w:p>
    <w:p w14:paraId="6B14EAEB" w14:textId="77777777" w:rsidR="00413C73" w:rsidRPr="00CB23DD" w:rsidRDefault="00413C73" w:rsidP="006B3E64">
      <w:pPr>
        <w:bidi/>
        <w:spacing w:after="0" w:line="240" w:lineRule="auto"/>
        <w:ind w:left="95"/>
        <w:jc w:val="both"/>
        <w:rPr>
          <w:rFonts w:ascii="Traditional Arabic" w:hAnsi="Traditional Arabic" w:cs="Traditional Arabic"/>
          <w:b/>
          <w:bCs/>
          <w:sz w:val="36"/>
          <w:szCs w:val="36"/>
          <w:rtl/>
        </w:rPr>
      </w:pPr>
    </w:p>
    <w:p w14:paraId="6F095E27" w14:textId="530111CE" w:rsidR="000E3FD4" w:rsidRPr="00CB23DD" w:rsidRDefault="000E3FD4" w:rsidP="006B3E64">
      <w:pPr>
        <w:bidi/>
        <w:spacing w:after="0" w:line="240" w:lineRule="auto"/>
        <w:ind w:left="95"/>
        <w:jc w:val="both"/>
        <w:rPr>
          <w:rFonts w:ascii="Traditional Arabic" w:hAnsi="Traditional Arabic" w:cs="Traditional Arabic"/>
          <w:b/>
          <w:bCs/>
          <w:sz w:val="36"/>
          <w:szCs w:val="36"/>
        </w:rPr>
      </w:pPr>
      <w:r w:rsidRPr="00CB23DD">
        <w:rPr>
          <w:rFonts w:ascii="Traditional Arabic" w:hAnsi="Traditional Arabic" w:cs="Traditional Arabic"/>
          <w:b/>
          <w:bCs/>
          <w:sz w:val="36"/>
          <w:szCs w:val="36"/>
          <w:rtl/>
        </w:rPr>
        <w:t>ثانيًا: أهم الت</w:t>
      </w:r>
      <w:r w:rsidR="0094195C" w:rsidRPr="00CB23DD">
        <w:rPr>
          <w:rFonts w:ascii="Traditional Arabic" w:hAnsi="Traditional Arabic" w:cs="Traditional Arabic" w:hint="cs"/>
          <w:b/>
          <w:bCs/>
          <w:sz w:val="36"/>
          <w:szCs w:val="36"/>
          <w:rtl/>
        </w:rPr>
        <w:t>َّ</w:t>
      </w:r>
      <w:r w:rsidRPr="00CB23DD">
        <w:rPr>
          <w:rFonts w:ascii="Traditional Arabic" w:hAnsi="Traditional Arabic" w:cs="Traditional Arabic"/>
          <w:b/>
          <w:bCs/>
          <w:sz w:val="36"/>
          <w:szCs w:val="36"/>
          <w:rtl/>
        </w:rPr>
        <w:t>وصيات</w:t>
      </w:r>
    </w:p>
    <w:p w14:paraId="78540DCA" w14:textId="0BE5C874" w:rsidR="000E3FD4" w:rsidRPr="00CB23DD" w:rsidRDefault="000E3FD4"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sz w:val="36"/>
          <w:szCs w:val="36"/>
          <w:rtl/>
        </w:rPr>
        <w:t>وفي ضوء هذه الن</w:t>
      </w:r>
      <w:r w:rsidR="00E57DA5"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تائج، تت</w:t>
      </w:r>
      <w:r w:rsidR="00B66478"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جه الت</w:t>
      </w:r>
      <w:r w:rsidR="00B66478" w:rsidRPr="00CB23DD">
        <w:rPr>
          <w:rFonts w:ascii="Traditional Arabic" w:hAnsi="Traditional Arabic" w:cs="Traditional Arabic" w:hint="cs"/>
          <w:sz w:val="36"/>
          <w:szCs w:val="36"/>
          <w:rtl/>
        </w:rPr>
        <w:t>َّ</w:t>
      </w:r>
      <w:r w:rsidRPr="00CB23DD">
        <w:rPr>
          <w:rFonts w:ascii="Traditional Arabic" w:hAnsi="Traditional Arabic" w:cs="Traditional Arabic"/>
          <w:sz w:val="36"/>
          <w:szCs w:val="36"/>
          <w:rtl/>
        </w:rPr>
        <w:t>وصيات إلى تحويل الحصيلة العلميَّة إلى مسارات مهنيَّة ومؤسسيَّة تعزِّز أمانة الكلمة، وترتقي بالممارسة الإعلاميَّة في بيئتها المعاصرة؛ ومن أهمها</w:t>
      </w:r>
      <w:r w:rsidRPr="00CB23DD">
        <w:rPr>
          <w:rFonts w:ascii="Traditional Arabic" w:hAnsi="Traditional Arabic" w:cs="Traditional Arabic"/>
          <w:sz w:val="36"/>
          <w:szCs w:val="36"/>
        </w:rPr>
        <w:t>:</w:t>
      </w:r>
    </w:p>
    <w:p w14:paraId="4BA1F6DE" w14:textId="793EA8CF" w:rsidR="000E3FD4" w:rsidRPr="00CB23DD" w:rsidRDefault="00B66478"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sz w:val="36"/>
          <w:szCs w:val="36"/>
          <w:rtl/>
        </w:rPr>
        <w:t>1.</w:t>
      </w:r>
      <w:r w:rsidR="000E3FD4" w:rsidRPr="00CB23DD">
        <w:rPr>
          <w:rFonts w:ascii="Traditional Arabic" w:hAnsi="Traditional Arabic" w:cs="Traditional Arabic"/>
          <w:sz w:val="36"/>
          <w:szCs w:val="36"/>
          <w:rtl/>
        </w:rPr>
        <w:t xml:space="preserve"> </w:t>
      </w:r>
      <w:r w:rsidR="000E3FD4" w:rsidRPr="00CB23DD">
        <w:rPr>
          <w:rFonts w:ascii="Traditional Arabic" w:hAnsi="Traditional Arabic" w:cs="Traditional Arabic"/>
          <w:b/>
          <w:bCs/>
          <w:sz w:val="36"/>
          <w:szCs w:val="36"/>
          <w:rtl/>
        </w:rPr>
        <w:t>اعتماد الميزان الثلاثي في التَّقويم الإعلامي</w:t>
      </w:r>
      <w:r w:rsidR="00E57DA5" w:rsidRPr="00CB23DD">
        <w:rPr>
          <w:rFonts w:ascii="Traditional Arabic" w:hAnsi="Traditional Arabic" w:cs="Traditional Arabic"/>
          <w:sz w:val="36"/>
          <w:szCs w:val="36"/>
          <w:rtl/>
        </w:rPr>
        <w:t xml:space="preserve">: </w:t>
      </w:r>
      <w:r w:rsidR="000E3FD4" w:rsidRPr="00CB23DD">
        <w:rPr>
          <w:rFonts w:ascii="Traditional Arabic" w:hAnsi="Traditional Arabic" w:cs="Traditional Arabic"/>
          <w:sz w:val="36"/>
          <w:szCs w:val="36"/>
          <w:rtl/>
        </w:rPr>
        <w:t xml:space="preserve">إدماج </w:t>
      </w:r>
      <w:r w:rsidR="00E57DA5" w:rsidRPr="00CB23DD">
        <w:rPr>
          <w:rFonts w:ascii="Traditional Arabic" w:hAnsi="Traditional Arabic" w:cs="Traditional Arabic"/>
          <w:sz w:val="36"/>
          <w:szCs w:val="36"/>
          <w:rtl/>
        </w:rPr>
        <w:t>«</w:t>
      </w:r>
      <w:r w:rsidR="000E3FD4" w:rsidRPr="00CB23DD">
        <w:rPr>
          <w:rFonts w:ascii="Traditional Arabic" w:hAnsi="Traditional Arabic" w:cs="Traditional Arabic"/>
          <w:sz w:val="36"/>
          <w:szCs w:val="36"/>
          <w:rtl/>
        </w:rPr>
        <w:t>أمانة الحقيقة، وأمانة الأداء، وأمانة الأثر</w:t>
      </w:r>
      <w:r w:rsidR="00E57DA5" w:rsidRPr="00CB23DD">
        <w:rPr>
          <w:rFonts w:ascii="Traditional Arabic" w:hAnsi="Traditional Arabic" w:cs="Traditional Arabic"/>
          <w:sz w:val="36"/>
          <w:szCs w:val="36"/>
          <w:rtl/>
        </w:rPr>
        <w:t xml:space="preserve">» </w:t>
      </w:r>
      <w:r w:rsidR="000E3FD4" w:rsidRPr="00CB23DD">
        <w:rPr>
          <w:rFonts w:ascii="Traditional Arabic" w:hAnsi="Traditional Arabic" w:cs="Traditional Arabic"/>
          <w:sz w:val="36"/>
          <w:szCs w:val="36"/>
          <w:rtl/>
        </w:rPr>
        <w:t>في السِّياسات التَّحريريَّة ومدونات السلوك ونظم المراجعة؛ لضبط صحة المحتوى وعدالة تمثيله ومسؤوليَّة أثره</w:t>
      </w:r>
      <w:r w:rsidR="000E3FD4" w:rsidRPr="00CB23DD">
        <w:rPr>
          <w:rFonts w:ascii="Traditional Arabic" w:hAnsi="Traditional Arabic" w:cs="Traditional Arabic"/>
          <w:sz w:val="36"/>
          <w:szCs w:val="36"/>
        </w:rPr>
        <w:t>.</w:t>
      </w:r>
    </w:p>
    <w:p w14:paraId="1F887F7D" w14:textId="6F0A8B37" w:rsidR="000E3FD4" w:rsidRPr="00CB23DD" w:rsidRDefault="00B66478"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2.</w:t>
      </w:r>
      <w:r w:rsidR="000E3FD4" w:rsidRPr="00CB23DD">
        <w:rPr>
          <w:rFonts w:ascii="Traditional Arabic" w:hAnsi="Traditional Arabic" w:cs="Traditional Arabic"/>
          <w:b/>
          <w:bCs/>
          <w:sz w:val="36"/>
          <w:szCs w:val="36"/>
          <w:rtl/>
        </w:rPr>
        <w:t xml:space="preserve"> مأسسة الميثاق الإعلامي الإسلامي المقترح</w:t>
      </w:r>
      <w:r w:rsidRPr="00CB23DD">
        <w:rPr>
          <w:rFonts w:ascii="Traditional Arabic" w:hAnsi="Traditional Arabic" w:cs="Traditional Arabic" w:hint="cs"/>
          <w:sz w:val="36"/>
          <w:szCs w:val="36"/>
          <w:rtl/>
        </w:rPr>
        <w:t xml:space="preserve">: </w:t>
      </w:r>
      <w:r w:rsidR="000E3FD4" w:rsidRPr="00CB23DD">
        <w:rPr>
          <w:rFonts w:ascii="Traditional Arabic" w:hAnsi="Traditional Arabic" w:cs="Traditional Arabic"/>
          <w:sz w:val="36"/>
          <w:szCs w:val="36"/>
          <w:rtl/>
        </w:rPr>
        <w:t>تطويره إلى وثيقة مهنيَّة تتضمن معايير وإجراءات واضحة للتَّحقُّق والتَّصحيح وحق الرد وحماية المصادر والخصوصيَّة والبيانات والشَّفافيَّة والمساءلة</w:t>
      </w:r>
      <w:r w:rsidR="000E3FD4" w:rsidRPr="00CB23DD">
        <w:rPr>
          <w:rFonts w:ascii="Traditional Arabic" w:hAnsi="Traditional Arabic" w:cs="Traditional Arabic"/>
          <w:sz w:val="36"/>
          <w:szCs w:val="36"/>
        </w:rPr>
        <w:t>.</w:t>
      </w:r>
    </w:p>
    <w:p w14:paraId="528F93E8" w14:textId="6C841CA7" w:rsidR="000E3FD4" w:rsidRPr="00CB23DD" w:rsidRDefault="00B66478"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3.</w:t>
      </w:r>
      <w:r w:rsidR="000E3FD4" w:rsidRPr="00CB23DD">
        <w:rPr>
          <w:rFonts w:ascii="Traditional Arabic" w:hAnsi="Traditional Arabic" w:cs="Traditional Arabic"/>
          <w:b/>
          <w:bCs/>
          <w:sz w:val="36"/>
          <w:szCs w:val="36"/>
          <w:rtl/>
        </w:rPr>
        <w:t xml:space="preserve"> تطوير التَّأهيل الإعلامي المتكامل</w:t>
      </w:r>
      <w:r w:rsidR="008C1D0A" w:rsidRPr="00CB23DD">
        <w:rPr>
          <w:rFonts w:ascii="Traditional Arabic" w:hAnsi="Traditional Arabic" w:cs="Traditional Arabic" w:hint="cs"/>
          <w:b/>
          <w:bCs/>
          <w:sz w:val="36"/>
          <w:szCs w:val="36"/>
          <w:rtl/>
        </w:rPr>
        <w:t xml:space="preserve">: </w:t>
      </w:r>
      <w:r w:rsidR="000E3FD4" w:rsidRPr="00CB23DD">
        <w:rPr>
          <w:rFonts w:ascii="Traditional Arabic" w:hAnsi="Traditional Arabic" w:cs="Traditional Arabic"/>
          <w:sz w:val="36"/>
          <w:szCs w:val="36"/>
          <w:rtl/>
        </w:rPr>
        <w:t>بناء برامج تجمع فقه الكلمة ومقاصدها، وأخلاقيَّات الصَّحافة، والتَّحقُّق الرَّقمي، وحماية البيانات، وفقه المآلات، مع تأهيل مهني للتعامل المسؤول مع الذَّكاء الاصطناعي وتقنيات صناعة المحتوى</w:t>
      </w:r>
      <w:r w:rsidR="000E3FD4" w:rsidRPr="00CB23DD">
        <w:rPr>
          <w:rFonts w:ascii="Traditional Arabic" w:hAnsi="Traditional Arabic" w:cs="Traditional Arabic"/>
          <w:sz w:val="36"/>
          <w:szCs w:val="36"/>
        </w:rPr>
        <w:t>.</w:t>
      </w:r>
    </w:p>
    <w:p w14:paraId="692A1FA5" w14:textId="104AC464" w:rsidR="000E3FD4" w:rsidRPr="00CB23DD" w:rsidRDefault="00B66478" w:rsidP="006B3E64">
      <w:pPr>
        <w:bidi/>
        <w:spacing w:after="0" w:line="240" w:lineRule="auto"/>
        <w:ind w:left="95"/>
        <w:jc w:val="both"/>
        <w:rPr>
          <w:rFonts w:ascii="Traditional Arabic" w:hAnsi="Traditional Arabic" w:cs="Traditional Arabic"/>
          <w:sz w:val="36"/>
          <w:szCs w:val="36"/>
        </w:rPr>
      </w:pPr>
      <w:r w:rsidRPr="00CB23DD">
        <w:rPr>
          <w:rFonts w:ascii="Traditional Arabic" w:hAnsi="Traditional Arabic" w:cs="Traditional Arabic" w:hint="cs"/>
          <w:b/>
          <w:bCs/>
          <w:sz w:val="36"/>
          <w:szCs w:val="36"/>
          <w:rtl/>
        </w:rPr>
        <w:t>4.</w:t>
      </w:r>
      <w:r w:rsidR="000E3FD4" w:rsidRPr="00CB23DD">
        <w:rPr>
          <w:rFonts w:ascii="Traditional Arabic" w:hAnsi="Traditional Arabic" w:cs="Traditional Arabic"/>
          <w:b/>
          <w:bCs/>
          <w:sz w:val="36"/>
          <w:szCs w:val="36"/>
          <w:rtl/>
        </w:rPr>
        <w:t xml:space="preserve"> تعزيز الشَّراكة لحماية سلامة المجال المعرفي العام</w:t>
      </w:r>
      <w:r w:rsidR="008C1D0A" w:rsidRPr="00CB23DD">
        <w:rPr>
          <w:rFonts w:ascii="Traditional Arabic" w:hAnsi="Traditional Arabic" w:cs="Traditional Arabic" w:hint="cs"/>
          <w:b/>
          <w:bCs/>
          <w:sz w:val="36"/>
          <w:szCs w:val="36"/>
          <w:rtl/>
        </w:rPr>
        <w:t xml:space="preserve">: </w:t>
      </w:r>
      <w:r w:rsidR="000E3FD4" w:rsidRPr="00CB23DD">
        <w:rPr>
          <w:rFonts w:ascii="Traditional Arabic" w:hAnsi="Traditional Arabic" w:cs="Traditional Arabic"/>
          <w:sz w:val="36"/>
          <w:szCs w:val="36"/>
          <w:rtl/>
        </w:rPr>
        <w:t>تكامل المؤسسات الإعلاميَّة والأكاديميَّة والمهنيَّة والتَّنظيميَّة في مكافحة التَّضليل، وتنمية الوعي الإعلامي، وصيانة الخصوصيَّة، وتطوير البحوث التَّطبيقيَّة في أخلاقيَّات الإعلام الرَّقمي</w:t>
      </w:r>
      <w:r w:rsidR="000E3FD4" w:rsidRPr="00CB23DD">
        <w:rPr>
          <w:rFonts w:ascii="Traditional Arabic" w:hAnsi="Traditional Arabic" w:cs="Traditional Arabic"/>
          <w:sz w:val="36"/>
          <w:szCs w:val="36"/>
        </w:rPr>
        <w:t>.</w:t>
      </w:r>
    </w:p>
    <w:p w14:paraId="11128383" w14:textId="77777777" w:rsidR="00FE00F8" w:rsidRPr="00CB23DD" w:rsidRDefault="00FE00F8">
      <w:pPr>
        <w:rPr>
          <w:rFonts w:ascii="Traditional Arabic" w:hAnsi="Traditional Arabic" w:cs="Traditional Arabic"/>
          <w:sz w:val="36"/>
          <w:szCs w:val="36"/>
        </w:rPr>
      </w:pPr>
      <w:r w:rsidRPr="00CB23DD">
        <w:rPr>
          <w:rFonts w:ascii="Traditional Arabic" w:hAnsi="Traditional Arabic" w:cs="Traditional Arabic"/>
          <w:sz w:val="36"/>
          <w:szCs w:val="36"/>
        </w:rPr>
        <w:br w:type="page"/>
      </w:r>
    </w:p>
    <w:p w14:paraId="0E4BF79C" w14:textId="77777777" w:rsidR="00FE00F8" w:rsidRPr="00CB23DD" w:rsidRDefault="00FE00F8" w:rsidP="00FE00F8">
      <w:pPr>
        <w:bidi/>
        <w:spacing w:after="0" w:line="240" w:lineRule="auto"/>
        <w:jc w:val="both"/>
        <w:rPr>
          <w:rFonts w:ascii="Traditional Arabic" w:hAnsi="Traditional Arabic" w:cs="Traditional Arabic"/>
          <w:b/>
          <w:bCs/>
          <w:sz w:val="36"/>
          <w:szCs w:val="36"/>
          <w:rtl/>
        </w:rPr>
      </w:pPr>
      <w:r w:rsidRPr="00CB23DD">
        <w:rPr>
          <w:rFonts w:ascii="Traditional Arabic" w:hAnsi="Traditional Arabic" w:cs="Traditional Arabic"/>
          <w:b/>
          <w:bCs/>
          <w:sz w:val="36"/>
          <w:szCs w:val="36"/>
          <w:rtl/>
        </w:rPr>
        <w:lastRenderedPageBreak/>
        <w:t>قائمة المراجع:</w:t>
      </w:r>
    </w:p>
    <w:p w14:paraId="1366C5EF" w14:textId="77777777" w:rsidR="00FE00F8" w:rsidRPr="00CB23DD" w:rsidRDefault="00FE00F8" w:rsidP="00E30679">
      <w:pPr>
        <w:pStyle w:val="a6"/>
        <w:numPr>
          <w:ilvl w:val="0"/>
          <w:numId w:val="37"/>
        </w:numPr>
        <w:tabs>
          <w:tab w:val="clear" w:pos="720"/>
          <w:tab w:val="right" w:pos="521"/>
        </w:tabs>
        <w:bidi/>
        <w:spacing w:after="0" w:line="240" w:lineRule="auto"/>
        <w:ind w:left="379"/>
        <w:jc w:val="both"/>
        <w:rPr>
          <w:rFonts w:ascii="Traditional Arabic" w:hAnsi="Traditional Arabic" w:cs="Traditional Arabic"/>
          <w:b/>
          <w:bCs/>
          <w:sz w:val="36"/>
          <w:szCs w:val="36"/>
        </w:rPr>
      </w:pPr>
      <w:r w:rsidRPr="00CB23DD">
        <w:rPr>
          <w:rFonts w:ascii="Traditional Arabic" w:hAnsi="Traditional Arabic" w:cs="Traditional Arabic" w:hint="cs"/>
          <w:b/>
          <w:bCs/>
          <w:sz w:val="36"/>
          <w:szCs w:val="36"/>
          <w:rtl/>
        </w:rPr>
        <w:t>القرآن الكريم.</w:t>
      </w:r>
    </w:p>
    <w:p w14:paraId="68C42662"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أبو داود السجستاني، سليمان بن الأشعث. </w:t>
      </w:r>
      <w:r w:rsidRPr="00CB23DD">
        <w:rPr>
          <w:rFonts w:ascii="Traditional Arabic" w:hAnsi="Traditional Arabic" w:cs="Traditional Arabic"/>
          <w:b/>
          <w:bCs/>
          <w:sz w:val="36"/>
          <w:szCs w:val="36"/>
          <w:rtl/>
        </w:rPr>
        <w:t>سنن أبي داود</w:t>
      </w:r>
      <w:r w:rsidRPr="00CB23DD">
        <w:rPr>
          <w:rFonts w:ascii="Traditional Arabic" w:hAnsi="Traditional Arabic" w:cs="Traditional Arabic"/>
          <w:sz w:val="36"/>
          <w:szCs w:val="36"/>
          <w:rtl/>
        </w:rPr>
        <w:t>. تحقيق شعيب الأرنؤوط ومحمد كامل قره بللي. ط1. دار الرسالة العالمية، 1430هـ/2009م.</w:t>
      </w:r>
    </w:p>
    <w:p w14:paraId="48015F28"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أبو زهرة، محمد بن أحمد بن مصطفى. </w:t>
      </w:r>
      <w:r w:rsidRPr="00CB23DD">
        <w:rPr>
          <w:rFonts w:ascii="Traditional Arabic" w:hAnsi="Traditional Arabic" w:cs="Traditional Arabic"/>
          <w:b/>
          <w:bCs/>
          <w:sz w:val="36"/>
          <w:szCs w:val="36"/>
          <w:rtl/>
        </w:rPr>
        <w:t>زهرة التفاسير</w:t>
      </w:r>
      <w:r w:rsidRPr="00CB23DD">
        <w:rPr>
          <w:rFonts w:ascii="Traditional Arabic" w:hAnsi="Traditional Arabic" w:cs="Traditional Arabic"/>
          <w:sz w:val="36"/>
          <w:szCs w:val="36"/>
          <w:rtl/>
        </w:rPr>
        <w:t>. القاهرة: دار الفكر العربي.</w:t>
      </w:r>
    </w:p>
    <w:p w14:paraId="77AC6E66"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أبو العز، إنجي عباس. «أخلاقيات الإعلام الرقمي بين الممارسة والتطبيق: دراسة تحليلية من المستوى الثاني».</w:t>
      </w:r>
      <w:r w:rsidRPr="00CB23DD">
        <w:rPr>
          <w:rFonts w:ascii="Traditional Arabic" w:hAnsi="Traditional Arabic" w:cs="Traditional Arabic"/>
          <w:b/>
          <w:bCs/>
          <w:sz w:val="36"/>
          <w:szCs w:val="36"/>
          <w:rtl/>
        </w:rPr>
        <w:t xml:space="preserve"> المجلة العربية لبحوث الإعلام والاتصال</w:t>
      </w:r>
      <w:r w:rsidRPr="00CB23DD">
        <w:rPr>
          <w:rFonts w:ascii="Traditional Arabic" w:hAnsi="Traditional Arabic" w:cs="Traditional Arabic"/>
          <w:sz w:val="36"/>
          <w:szCs w:val="36"/>
          <w:rtl/>
        </w:rPr>
        <w:t>، ع43 (ديسمبر 2023).</w:t>
      </w:r>
    </w:p>
    <w:p w14:paraId="2D143C56"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أحمد بن حنبل</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مسند الإمام أحمد بن حنبل</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تحقيق شعيب الأرنؤوط وآخرين. بيروت: مؤسسة الرسالة، 2001م</w:t>
      </w:r>
      <w:r w:rsidRPr="00CB23DD">
        <w:rPr>
          <w:rFonts w:ascii="Traditional Arabic" w:hAnsi="Traditional Arabic" w:cs="Traditional Arabic"/>
          <w:sz w:val="36"/>
          <w:szCs w:val="36"/>
        </w:rPr>
        <w:t xml:space="preserve">. </w:t>
      </w:r>
    </w:p>
    <w:p w14:paraId="7C5B7DB0"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الإستانبولي، إسماعيل حقي بن مصطفى الحنفي الخلوتي. </w:t>
      </w:r>
      <w:r w:rsidRPr="00CB23DD">
        <w:rPr>
          <w:rFonts w:ascii="Traditional Arabic" w:hAnsi="Traditional Arabic" w:cs="Traditional Arabic"/>
          <w:b/>
          <w:bCs/>
          <w:sz w:val="36"/>
          <w:szCs w:val="36"/>
          <w:rtl/>
        </w:rPr>
        <w:t>روح البيان.</w:t>
      </w:r>
      <w:r w:rsidRPr="00CB23DD">
        <w:rPr>
          <w:rFonts w:ascii="Traditional Arabic" w:hAnsi="Traditional Arabic" w:cs="Traditional Arabic"/>
          <w:sz w:val="36"/>
          <w:szCs w:val="36"/>
          <w:rtl/>
        </w:rPr>
        <w:t xml:space="preserve"> بيروت: دار الفكر، د.ت</w:t>
      </w:r>
      <w:r w:rsidRPr="00CB23DD">
        <w:rPr>
          <w:rFonts w:ascii="Traditional Arabic" w:hAnsi="Traditional Arabic" w:cs="Traditional Arabic"/>
          <w:sz w:val="36"/>
          <w:szCs w:val="36"/>
        </w:rPr>
        <w:t>.</w:t>
      </w:r>
    </w:p>
    <w:p w14:paraId="5CF1CFF5"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البخاري، محمد بن إسماعيل بن إبراهيم بن المغيرة الجعفي. </w:t>
      </w:r>
      <w:r w:rsidRPr="00CB23DD">
        <w:rPr>
          <w:rFonts w:ascii="Traditional Arabic" w:hAnsi="Traditional Arabic" w:cs="Traditional Arabic"/>
          <w:b/>
          <w:bCs/>
          <w:sz w:val="36"/>
          <w:szCs w:val="36"/>
          <w:rtl/>
        </w:rPr>
        <w:t>الجامع المسند الصحيح المختصر من أمور رسول الله صلى الله عليه وسلم وسننه وأيامه (صحيح البخاري)</w:t>
      </w:r>
      <w:r w:rsidRPr="00CB23DD">
        <w:rPr>
          <w:rFonts w:ascii="Traditional Arabic" w:hAnsi="Traditional Arabic" w:cs="Traditional Arabic"/>
          <w:sz w:val="36"/>
          <w:szCs w:val="36"/>
          <w:rtl/>
        </w:rPr>
        <w:t>. تحقيق جماعة من العلماء. الطبعة السلطانية. بولاق، مصر: المطبعة الكبرى الأميرية، 1311هـ</w:t>
      </w:r>
      <w:r w:rsidRPr="00CB23DD">
        <w:rPr>
          <w:rFonts w:ascii="Traditional Arabic" w:hAnsi="Traditional Arabic" w:cs="Traditional Arabic"/>
          <w:sz w:val="36"/>
          <w:szCs w:val="36"/>
        </w:rPr>
        <w:t>.</w:t>
      </w:r>
    </w:p>
    <w:p w14:paraId="43C3D022"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البراك، عبد الرحمن بن ناصر. </w:t>
      </w:r>
      <w:r w:rsidRPr="00CB23DD">
        <w:rPr>
          <w:rFonts w:ascii="Traditional Arabic" w:hAnsi="Traditional Arabic" w:cs="Traditional Arabic"/>
          <w:b/>
          <w:bCs/>
          <w:sz w:val="36"/>
          <w:szCs w:val="36"/>
          <w:rtl/>
        </w:rPr>
        <w:t>التعليق والإيضاح على تفسير الجلالين.</w:t>
      </w:r>
      <w:r w:rsidRPr="00CB23DD">
        <w:rPr>
          <w:rFonts w:ascii="Traditional Arabic" w:hAnsi="Traditional Arabic" w:cs="Traditional Arabic"/>
          <w:sz w:val="36"/>
          <w:szCs w:val="36"/>
          <w:rtl/>
        </w:rPr>
        <w:t xml:space="preserve"> تحقيق المكتب العلمي لوقف الشيخ عبد الرحمن بن ناصر البراك. ط1. وقف الشيخ عبد الرحمن بن ناصر البراك، 1443هـ/2021م.</w:t>
      </w:r>
    </w:p>
    <w:p w14:paraId="4A1471EE"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الترمذي، محمد بن عيسى. </w:t>
      </w:r>
      <w:r w:rsidRPr="00CB23DD">
        <w:rPr>
          <w:rFonts w:ascii="Traditional Arabic" w:hAnsi="Traditional Arabic" w:cs="Traditional Arabic"/>
          <w:b/>
          <w:bCs/>
          <w:sz w:val="36"/>
          <w:szCs w:val="36"/>
          <w:rtl/>
        </w:rPr>
        <w:t>الجامع الكبير (سنن الترمذي)</w:t>
      </w:r>
      <w:r w:rsidRPr="00CB23DD">
        <w:rPr>
          <w:rFonts w:ascii="Traditional Arabic" w:hAnsi="Traditional Arabic" w:cs="Traditional Arabic"/>
          <w:sz w:val="36"/>
          <w:szCs w:val="36"/>
          <w:rtl/>
        </w:rPr>
        <w:t>. تحقيق وتخريج وتعليق شعيب الأرنؤوط وآخرين. ط1. دار الرسالة العالمية، 1430هـ/2009م.</w:t>
      </w:r>
    </w:p>
    <w:p w14:paraId="0D639F8A"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الجزائري، أبو بكر جابر. </w:t>
      </w:r>
      <w:r w:rsidRPr="00CB23DD">
        <w:rPr>
          <w:rFonts w:ascii="Traditional Arabic" w:hAnsi="Traditional Arabic" w:cs="Traditional Arabic"/>
          <w:b/>
          <w:bCs/>
          <w:sz w:val="36"/>
          <w:szCs w:val="36"/>
          <w:rtl/>
        </w:rPr>
        <w:t>أيسر التفاسير لكلام العلي الكبير</w:t>
      </w:r>
      <w:r w:rsidRPr="00CB23DD">
        <w:rPr>
          <w:rFonts w:ascii="Traditional Arabic" w:hAnsi="Traditional Arabic" w:cs="Traditional Arabic"/>
          <w:sz w:val="36"/>
          <w:szCs w:val="36"/>
          <w:rtl/>
        </w:rPr>
        <w:t>، ومعه حاشية نهر الخير</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دار الحديث، 1423هـ/2002م</w:t>
      </w:r>
      <w:r w:rsidRPr="00CB23DD">
        <w:rPr>
          <w:rFonts w:ascii="Traditional Arabic" w:hAnsi="Traditional Arabic" w:cs="Traditional Arabic"/>
          <w:sz w:val="36"/>
          <w:szCs w:val="36"/>
        </w:rPr>
        <w:t xml:space="preserve">. </w:t>
      </w:r>
    </w:p>
    <w:p w14:paraId="41EC3013"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الحداد اليمني، أبو بكر بن علي. </w:t>
      </w:r>
      <w:r w:rsidRPr="00CB23DD">
        <w:rPr>
          <w:rFonts w:ascii="Traditional Arabic" w:hAnsi="Traditional Arabic" w:cs="Traditional Arabic"/>
          <w:b/>
          <w:bCs/>
          <w:sz w:val="36"/>
          <w:szCs w:val="36"/>
          <w:rtl/>
        </w:rPr>
        <w:t>كشف التنزيل في تحقيق المباحث والتأويل</w:t>
      </w:r>
      <w:r w:rsidRPr="00CB23DD">
        <w:rPr>
          <w:rFonts w:ascii="Traditional Arabic" w:hAnsi="Traditional Arabic" w:cs="Traditional Arabic"/>
          <w:sz w:val="36"/>
          <w:szCs w:val="36"/>
          <w:rtl/>
        </w:rPr>
        <w:t xml:space="preserve">. مطبوع خطأ بعنوان </w:t>
      </w:r>
      <w:r w:rsidRPr="00CB23DD">
        <w:rPr>
          <w:rFonts w:ascii="Traditional Arabic" w:hAnsi="Traditional Arabic" w:cs="Traditional Arabic"/>
          <w:b/>
          <w:bCs/>
          <w:sz w:val="36"/>
          <w:szCs w:val="36"/>
          <w:rtl/>
        </w:rPr>
        <w:t>التفسير الكبير: تفسير القرآن العظيم للإمام الطبراني</w:t>
      </w:r>
      <w:r w:rsidRPr="00CB23DD">
        <w:rPr>
          <w:rFonts w:ascii="Traditional Arabic" w:hAnsi="Traditional Arabic" w:cs="Traditional Arabic"/>
          <w:sz w:val="36"/>
          <w:szCs w:val="36"/>
          <w:rtl/>
        </w:rPr>
        <w:t>. تحقيق هشام بن عبد الكريم البدراني الموصلي. 6 ج. ط1. إربد، الأردن: دار الكتاب الثقافي، 2008م</w:t>
      </w:r>
      <w:r w:rsidRPr="00CB23DD">
        <w:rPr>
          <w:rFonts w:ascii="Traditional Arabic" w:hAnsi="Traditional Arabic" w:cs="Traditional Arabic"/>
          <w:sz w:val="36"/>
          <w:szCs w:val="36"/>
        </w:rPr>
        <w:t>.</w:t>
      </w:r>
    </w:p>
    <w:p w14:paraId="1193C1AC" w14:textId="77777777" w:rsidR="00FE00F8" w:rsidRPr="00CB23DD" w:rsidRDefault="00FE00F8" w:rsidP="00E30679">
      <w:pPr>
        <w:numPr>
          <w:ilvl w:val="0"/>
          <w:numId w:val="37"/>
        </w:numPr>
        <w:tabs>
          <w:tab w:val="clear" w:pos="720"/>
          <w:tab w:val="right" w:pos="521"/>
          <w:tab w:val="right" w:pos="804"/>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حومد، أسعد</w:t>
      </w:r>
      <w:r w:rsidRPr="00CB23DD">
        <w:rPr>
          <w:rFonts w:ascii="Traditional Arabic" w:hAnsi="Traditional Arabic" w:cs="Traditional Arabic"/>
          <w:b/>
          <w:bCs/>
          <w:sz w:val="36"/>
          <w:szCs w:val="36"/>
          <w:rtl/>
        </w:rPr>
        <w:t>. أيسر التفاسير</w:t>
      </w:r>
      <w:r w:rsidRPr="00CB23DD">
        <w:rPr>
          <w:rFonts w:ascii="Traditional Arabic" w:hAnsi="Traditional Arabic" w:cs="Traditional Arabic"/>
          <w:sz w:val="36"/>
          <w:szCs w:val="36"/>
          <w:rtl/>
        </w:rPr>
        <w:t>. نسخة إلكترونية، المكتبة الشاملة.</w:t>
      </w:r>
    </w:p>
    <w:p w14:paraId="6C79AD83" w14:textId="3C7E7CED" w:rsidR="00FE00F8" w:rsidRPr="00CB23DD" w:rsidRDefault="00FE00F8" w:rsidP="00E30679">
      <w:pPr>
        <w:numPr>
          <w:ilvl w:val="0"/>
          <w:numId w:val="37"/>
        </w:numPr>
        <w:tabs>
          <w:tab w:val="clear" w:pos="720"/>
          <w:tab w:val="right" w:pos="521"/>
          <w:tab w:val="right" w:pos="804"/>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lastRenderedPageBreak/>
        <w:t xml:space="preserve">الخازن، علاء الدين علي بن محمد. </w:t>
      </w:r>
      <w:r w:rsidRPr="00CB23DD">
        <w:rPr>
          <w:rFonts w:ascii="Traditional Arabic" w:hAnsi="Traditional Arabic" w:cs="Traditional Arabic"/>
          <w:b/>
          <w:bCs/>
          <w:sz w:val="36"/>
          <w:szCs w:val="36"/>
          <w:rtl/>
        </w:rPr>
        <w:t>لباب التأويل في معاني التنزيل.</w:t>
      </w:r>
      <w:r w:rsidR="00002CE4">
        <w:rPr>
          <w:rFonts w:ascii="Traditional Arabic" w:hAnsi="Traditional Arabic" w:cs="Traditional Arabic"/>
          <w:b/>
          <w:bCs/>
          <w:sz w:val="36"/>
          <w:szCs w:val="36"/>
          <w:rtl/>
        </w:rPr>
        <w:t xml:space="preserve"> </w:t>
      </w:r>
      <w:r w:rsidRPr="00CB23DD">
        <w:rPr>
          <w:rFonts w:ascii="Traditional Arabic" w:hAnsi="Traditional Arabic" w:cs="Traditional Arabic"/>
          <w:sz w:val="36"/>
          <w:szCs w:val="36"/>
          <w:rtl/>
        </w:rPr>
        <w:t>تصحيح محمد علي شاهين. ط1. بيروت: دار الكتب العلمية، 1415هـ.</w:t>
      </w:r>
    </w:p>
    <w:p w14:paraId="1302661D" w14:textId="77777777" w:rsidR="00FE00F8" w:rsidRPr="00CB23DD" w:rsidRDefault="00FE00F8" w:rsidP="00E30679">
      <w:pPr>
        <w:pStyle w:val="ab"/>
        <w:numPr>
          <w:ilvl w:val="0"/>
          <w:numId w:val="37"/>
        </w:numPr>
        <w:tabs>
          <w:tab w:val="clear" w:pos="720"/>
          <w:tab w:val="right" w:pos="521"/>
        </w:tabs>
        <w:ind w:left="379"/>
        <w:rPr>
          <w:sz w:val="36"/>
          <w:szCs w:val="36"/>
        </w:rPr>
      </w:pPr>
      <w:r w:rsidRPr="00CB23DD">
        <w:rPr>
          <w:sz w:val="36"/>
          <w:szCs w:val="36"/>
          <w:rtl/>
        </w:rPr>
        <w:t>رحماني، إبراهيم، «ضوابط حرية التعبير في الشريعة الإسلامية</w:t>
      </w:r>
      <w:r w:rsidRPr="00CB23DD">
        <w:rPr>
          <w:b/>
          <w:bCs/>
          <w:sz w:val="36"/>
          <w:szCs w:val="36"/>
          <w:rtl/>
        </w:rPr>
        <w:t>»، مجلة الدراسات الفقهية والقضائية</w:t>
      </w:r>
      <w:r w:rsidRPr="00CB23DD">
        <w:rPr>
          <w:sz w:val="36"/>
          <w:szCs w:val="36"/>
          <w:rtl/>
        </w:rPr>
        <w:t>، جامعة الوادي، مج3، ع4 (يونيو 2017م).</w:t>
      </w:r>
    </w:p>
    <w:p w14:paraId="5E14332F"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رشيد رضا، محمد. </w:t>
      </w:r>
      <w:r w:rsidRPr="00CB23DD">
        <w:rPr>
          <w:rFonts w:ascii="Traditional Arabic" w:hAnsi="Traditional Arabic" w:cs="Traditional Arabic"/>
          <w:b/>
          <w:bCs/>
          <w:sz w:val="36"/>
          <w:szCs w:val="36"/>
          <w:rtl/>
        </w:rPr>
        <w:t>تفسير القرآن الحكيم، الشهير بتفسير المنار</w:t>
      </w:r>
      <w:r w:rsidRPr="00CB23DD">
        <w:rPr>
          <w:rFonts w:ascii="Traditional Arabic" w:hAnsi="Traditional Arabic" w:cs="Traditional Arabic"/>
          <w:sz w:val="36"/>
          <w:szCs w:val="36"/>
          <w:rtl/>
        </w:rPr>
        <w:t>. القاهرة: الهيئة المصرية العامة للكتاب، 1990م.</w:t>
      </w:r>
    </w:p>
    <w:p w14:paraId="47FC8B4F"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رفاعي، عاطف إبراهيم المتولي. </w:t>
      </w:r>
      <w:r w:rsidRPr="00CB23DD">
        <w:rPr>
          <w:rFonts w:ascii="Traditional Arabic" w:hAnsi="Traditional Arabic" w:cs="Traditional Arabic"/>
          <w:b/>
          <w:bCs/>
          <w:sz w:val="36"/>
          <w:szCs w:val="36"/>
          <w:rtl/>
        </w:rPr>
        <w:t>صور الإعلام الإسلامي في القرآن الكريم: دراسة في التفسير الموضوعي</w:t>
      </w:r>
      <w:r w:rsidRPr="00CB23DD">
        <w:rPr>
          <w:rFonts w:ascii="Traditional Arabic" w:hAnsi="Traditional Arabic" w:cs="Traditional Arabic"/>
          <w:sz w:val="36"/>
          <w:szCs w:val="36"/>
          <w:rtl/>
        </w:rPr>
        <w:t>. رسالة ماجستير، قسم التفسير وعلوم القرآن، كلية العلوم الإسلامية، جامعة المدينة العالمية، ماليزيا، 2011م.</w:t>
      </w:r>
    </w:p>
    <w:p w14:paraId="3E792B7E"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الزحيلي، وهبة. </w:t>
      </w:r>
      <w:r w:rsidRPr="00CB23DD">
        <w:rPr>
          <w:rFonts w:ascii="Traditional Arabic" w:hAnsi="Traditional Arabic" w:cs="Traditional Arabic"/>
          <w:b/>
          <w:bCs/>
          <w:sz w:val="36"/>
          <w:szCs w:val="36"/>
          <w:rtl/>
        </w:rPr>
        <w:t>التفسير المنير في العقيدة والشريعة والمنهج</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ط1. دمشق: دار الفكر؛ بيروت: دار الفكر المعاصر، 1411هـ/1991م.</w:t>
      </w:r>
    </w:p>
    <w:p w14:paraId="498659CA"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زهران، حامد عبد السلام. </w:t>
      </w:r>
      <w:r w:rsidRPr="00CB23DD">
        <w:rPr>
          <w:rFonts w:ascii="Traditional Arabic" w:hAnsi="Traditional Arabic" w:cs="Traditional Arabic"/>
          <w:b/>
          <w:bCs/>
          <w:sz w:val="36"/>
          <w:szCs w:val="36"/>
          <w:rtl/>
        </w:rPr>
        <w:t>التوجيه والإرشاد النفسي</w:t>
      </w:r>
      <w:r w:rsidRPr="00CB23DD">
        <w:rPr>
          <w:rFonts w:ascii="Traditional Arabic" w:hAnsi="Traditional Arabic" w:cs="Traditional Arabic"/>
          <w:sz w:val="36"/>
          <w:szCs w:val="36"/>
          <w:rtl/>
        </w:rPr>
        <w:t>. ط3. عالم الكتب، د.ت.</w:t>
      </w:r>
    </w:p>
    <w:p w14:paraId="422F6C21"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السعدي، عبد الرحمن بن ناصر. </w:t>
      </w:r>
      <w:r w:rsidRPr="00CB23DD">
        <w:rPr>
          <w:rFonts w:ascii="Traditional Arabic" w:hAnsi="Traditional Arabic" w:cs="Traditional Arabic"/>
          <w:b/>
          <w:bCs/>
          <w:sz w:val="36"/>
          <w:szCs w:val="36"/>
          <w:rtl/>
        </w:rPr>
        <w:t>تيسير الكريم الرحمن في تفسير كلام المنان</w:t>
      </w:r>
      <w:r w:rsidRPr="00CB23DD">
        <w:rPr>
          <w:rFonts w:ascii="Traditional Arabic" w:hAnsi="Traditional Arabic" w:cs="Traditional Arabic"/>
          <w:sz w:val="36"/>
          <w:szCs w:val="36"/>
          <w:rtl/>
        </w:rPr>
        <w:t>. تحقيق عبد الرحمن بن معلا اللويحق. ط1. بيروت: مؤسسة الرسالة، 1420هـ/2000م.</w:t>
      </w:r>
    </w:p>
    <w:p w14:paraId="30540E59"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السعدي، عبد الرحمن بن ناصر</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تيسير اللطيف المنان في خلاصة تفسير القرآن. ط1. المملكة العربية السعودية: وزارة الشؤون الإسلامية والأوقاف والدعوة والإرشاد، 1422هـ/2001م.</w:t>
      </w:r>
    </w:p>
    <w:p w14:paraId="23B73670"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السمارة، عبد الله أحمد موسى. </w:t>
      </w:r>
      <w:r w:rsidRPr="00CB23DD">
        <w:rPr>
          <w:rFonts w:ascii="Traditional Arabic" w:hAnsi="Traditional Arabic" w:cs="Traditional Arabic"/>
          <w:b/>
          <w:bCs/>
          <w:sz w:val="36"/>
          <w:szCs w:val="36"/>
          <w:rtl/>
        </w:rPr>
        <w:t>ضوابط حرية الرأي والتعبير في الشريعة الإسلامية: دراسة مقارنة</w:t>
      </w:r>
      <w:r w:rsidRPr="00CB23DD">
        <w:rPr>
          <w:rFonts w:ascii="Traditional Arabic" w:hAnsi="Traditional Arabic" w:cs="Traditional Arabic"/>
          <w:sz w:val="36"/>
          <w:szCs w:val="36"/>
          <w:rtl/>
        </w:rPr>
        <w:t>. رسالة ماجستير غير منشورة، كلية الشريعة، جامعة آل البيت، المفرق، الأردن، 2017م</w:t>
      </w:r>
      <w:r w:rsidRPr="00CB23DD">
        <w:rPr>
          <w:rFonts w:ascii="Traditional Arabic" w:hAnsi="Traditional Arabic" w:cs="Traditional Arabic"/>
          <w:sz w:val="36"/>
          <w:szCs w:val="36"/>
        </w:rPr>
        <w:t>.</w:t>
      </w:r>
    </w:p>
    <w:p w14:paraId="46B032D1"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الشاطبي، إبراهيم بن موسى. </w:t>
      </w:r>
      <w:r w:rsidRPr="00CB23DD">
        <w:rPr>
          <w:rFonts w:ascii="Traditional Arabic" w:hAnsi="Traditional Arabic" w:cs="Traditional Arabic"/>
          <w:b/>
          <w:bCs/>
          <w:sz w:val="36"/>
          <w:szCs w:val="36"/>
          <w:rtl/>
        </w:rPr>
        <w:t>الموافقات</w:t>
      </w:r>
      <w:r w:rsidRPr="00CB23DD">
        <w:rPr>
          <w:rFonts w:ascii="Traditional Arabic" w:hAnsi="Traditional Arabic" w:cs="Traditional Arabic"/>
          <w:sz w:val="36"/>
          <w:szCs w:val="36"/>
          <w:rtl/>
        </w:rPr>
        <w:t>. تحقيق أبو عبيدة مشهور بن حسن آل سلمان. تقديم بكر بن عبد الله أبو زيد. ط1. دار ابن عفان، 1417هـ/1997م.</w:t>
      </w:r>
    </w:p>
    <w:p w14:paraId="709A4461"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الشافعي، محمد بن إدريس. </w:t>
      </w:r>
      <w:r w:rsidRPr="00CB23DD">
        <w:rPr>
          <w:rFonts w:ascii="Traditional Arabic" w:hAnsi="Traditional Arabic" w:cs="Traditional Arabic"/>
          <w:b/>
          <w:bCs/>
          <w:sz w:val="36"/>
          <w:szCs w:val="36"/>
          <w:rtl/>
        </w:rPr>
        <w:t>تفسير الإمام الشافعي</w:t>
      </w:r>
      <w:r w:rsidRPr="00CB23DD">
        <w:rPr>
          <w:rFonts w:ascii="Traditional Arabic" w:hAnsi="Traditional Arabic" w:cs="Traditional Arabic"/>
          <w:sz w:val="36"/>
          <w:szCs w:val="36"/>
          <w:rtl/>
        </w:rPr>
        <w:t>. جمع وتحقيق ودراسة أحمد بن مصطفى الفرّان. ط1. الرياض: دار التدمرية، 1427هـ/2006م.</w:t>
      </w:r>
    </w:p>
    <w:p w14:paraId="693E2FE0"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أحمد الشريف، «أخلاقيات مهنة الإعلام في العالم بين النظرية والتطبيق»، </w:t>
      </w:r>
      <w:r w:rsidRPr="00CB23DD">
        <w:rPr>
          <w:rFonts w:ascii="Traditional Arabic" w:hAnsi="Traditional Arabic" w:cs="Traditional Arabic"/>
          <w:b/>
          <w:bCs/>
          <w:sz w:val="36"/>
          <w:szCs w:val="36"/>
          <w:rtl/>
        </w:rPr>
        <w:t>مجلة أقلام</w:t>
      </w:r>
      <w:r w:rsidRPr="00CB23DD">
        <w:rPr>
          <w:rFonts w:ascii="Traditional Arabic" w:hAnsi="Traditional Arabic" w:cs="Traditional Arabic"/>
          <w:sz w:val="36"/>
          <w:szCs w:val="36"/>
          <w:rtl/>
        </w:rPr>
        <w:t>، مج4، ع1 (2025م).</w:t>
      </w:r>
    </w:p>
    <w:p w14:paraId="11BFA149"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lastRenderedPageBreak/>
        <w:t xml:space="preserve">الشريف، إسماعيل كامل، «حقوق الإنسان والقضايا الكبرى»، </w:t>
      </w:r>
      <w:r w:rsidRPr="00CB23DD">
        <w:rPr>
          <w:rFonts w:ascii="Traditional Arabic" w:hAnsi="Traditional Arabic" w:cs="Traditional Arabic"/>
          <w:b/>
          <w:bCs/>
          <w:sz w:val="36"/>
          <w:szCs w:val="36"/>
          <w:rtl/>
        </w:rPr>
        <w:t>مجلة مجمع الفقه الإسلامي</w:t>
      </w:r>
      <w:r w:rsidRPr="00CB23DD">
        <w:rPr>
          <w:rFonts w:ascii="Traditional Arabic" w:hAnsi="Traditional Arabic" w:cs="Traditional Arabic"/>
          <w:sz w:val="36"/>
          <w:szCs w:val="36"/>
          <w:rtl/>
        </w:rPr>
        <w:t>، ضمن الندوة العالمية لحقوق الإنسان في الإسلام، روما، إيطاليا، 25 فبراير 2000م.</w:t>
      </w:r>
    </w:p>
    <w:p w14:paraId="7F9B1920"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الشعراوي، محمد متولي. </w:t>
      </w:r>
      <w:r w:rsidRPr="00CB23DD">
        <w:rPr>
          <w:rFonts w:ascii="Traditional Arabic" w:hAnsi="Traditional Arabic" w:cs="Traditional Arabic"/>
          <w:b/>
          <w:bCs/>
          <w:sz w:val="36"/>
          <w:szCs w:val="36"/>
          <w:rtl/>
        </w:rPr>
        <w:t>تفسير الشعراوي: الخواطر</w:t>
      </w:r>
      <w:r w:rsidRPr="00CB23DD">
        <w:rPr>
          <w:rFonts w:ascii="Traditional Arabic" w:hAnsi="Traditional Arabic" w:cs="Traditional Arabic"/>
          <w:sz w:val="36"/>
          <w:szCs w:val="36"/>
          <w:rtl/>
        </w:rPr>
        <w:t>. القاهرة: مطابع أخبار اليوم.</w:t>
      </w:r>
    </w:p>
    <w:p w14:paraId="7C1FD5E2"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الشنقيطي، محمد الأمين بن محمد المختار. </w:t>
      </w:r>
      <w:r w:rsidRPr="00CB23DD">
        <w:rPr>
          <w:rFonts w:ascii="Traditional Arabic" w:hAnsi="Traditional Arabic" w:cs="Traditional Arabic"/>
          <w:b/>
          <w:bCs/>
          <w:sz w:val="36"/>
          <w:szCs w:val="36"/>
          <w:rtl/>
        </w:rPr>
        <w:t>أضواء البيان في إيضاح القرآن بالقرآن</w:t>
      </w:r>
      <w:r w:rsidRPr="00CB23DD">
        <w:rPr>
          <w:rFonts w:ascii="Traditional Arabic" w:hAnsi="Traditional Arabic" w:cs="Traditional Arabic"/>
          <w:sz w:val="36"/>
          <w:szCs w:val="36"/>
          <w:rtl/>
        </w:rPr>
        <w:t>. بيروت: دار الفكر للطباعة والنشر والتوزيع، 1415هـ/1995م.</w:t>
      </w:r>
    </w:p>
    <w:p w14:paraId="6C5D49A4"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الشوكاني، محمد بن علي. </w:t>
      </w:r>
      <w:r w:rsidRPr="00CB23DD">
        <w:rPr>
          <w:rFonts w:ascii="Traditional Arabic" w:hAnsi="Traditional Arabic" w:cs="Traditional Arabic"/>
          <w:b/>
          <w:bCs/>
          <w:sz w:val="36"/>
          <w:szCs w:val="36"/>
          <w:rtl/>
        </w:rPr>
        <w:t>فتح القدير</w:t>
      </w:r>
      <w:r w:rsidRPr="00CB23DD">
        <w:rPr>
          <w:rFonts w:ascii="Traditional Arabic" w:hAnsi="Traditional Arabic" w:cs="Traditional Arabic"/>
          <w:sz w:val="36"/>
          <w:szCs w:val="36"/>
          <w:rtl/>
        </w:rPr>
        <w:t>. ط1. دمشق: دار ابن كثير؛ بيروت: دار الكلم الطيب، 1414هـ.</w:t>
      </w:r>
    </w:p>
    <w:p w14:paraId="51DF133C"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الصابوني، محمد علي. </w:t>
      </w:r>
      <w:r w:rsidRPr="00CB23DD">
        <w:rPr>
          <w:rFonts w:ascii="Traditional Arabic" w:hAnsi="Traditional Arabic" w:cs="Traditional Arabic"/>
          <w:b/>
          <w:bCs/>
          <w:sz w:val="36"/>
          <w:szCs w:val="36"/>
          <w:rtl/>
        </w:rPr>
        <w:t>صفوة التفاسير</w:t>
      </w:r>
      <w:r w:rsidRPr="00CB23DD">
        <w:rPr>
          <w:rFonts w:ascii="Traditional Arabic" w:hAnsi="Traditional Arabic" w:cs="Traditional Arabic" w:hint="cs"/>
          <w:sz w:val="36"/>
          <w:szCs w:val="36"/>
          <w:rtl/>
        </w:rPr>
        <w:t xml:space="preserve">. </w:t>
      </w:r>
      <w:r w:rsidRPr="00CB23DD">
        <w:rPr>
          <w:rFonts w:ascii="Traditional Arabic" w:hAnsi="Traditional Arabic" w:cs="Traditional Arabic"/>
          <w:sz w:val="36"/>
          <w:szCs w:val="36"/>
          <w:rtl/>
        </w:rPr>
        <w:t>ط1. القاهرة: دار الصابوني للطباعة والنشر والتوزيع، 1417هـ/1997م.</w:t>
      </w:r>
    </w:p>
    <w:p w14:paraId="75F1CBF8"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الطبري، محمد بن جرير. </w:t>
      </w:r>
      <w:r w:rsidRPr="00CB23DD">
        <w:rPr>
          <w:rFonts w:ascii="Traditional Arabic" w:hAnsi="Traditional Arabic" w:cs="Traditional Arabic"/>
          <w:b/>
          <w:bCs/>
          <w:sz w:val="36"/>
          <w:szCs w:val="36"/>
          <w:rtl/>
        </w:rPr>
        <w:t>جامع البيان عن تأويل آي القرآن</w:t>
      </w:r>
      <w:r w:rsidRPr="00CB23DD">
        <w:rPr>
          <w:rFonts w:ascii="Traditional Arabic" w:hAnsi="Traditional Arabic" w:cs="Traditional Arabic"/>
          <w:sz w:val="36"/>
          <w:szCs w:val="36"/>
          <w:rtl/>
        </w:rPr>
        <w:t>. مكة المكرمة: دار التربية والتراث، د.ت</w:t>
      </w:r>
      <w:r w:rsidRPr="00CB23DD">
        <w:rPr>
          <w:rFonts w:ascii="Traditional Arabic" w:hAnsi="Traditional Arabic" w:cs="Traditional Arabic"/>
          <w:sz w:val="36"/>
          <w:szCs w:val="36"/>
        </w:rPr>
        <w:t>.</w:t>
      </w:r>
    </w:p>
    <w:p w14:paraId="582AEDDE" w14:textId="103D98E9"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طنطاوي، محمد سيد.</w:t>
      </w:r>
      <w:r w:rsidR="00002CE4">
        <w:rPr>
          <w:rFonts w:ascii="Traditional Arabic" w:hAnsi="Traditional Arabic" w:cs="Traditional Arabic"/>
          <w:sz w:val="36"/>
          <w:szCs w:val="36"/>
          <w:rtl/>
        </w:rPr>
        <w:t xml:space="preserve"> </w:t>
      </w:r>
      <w:r w:rsidRPr="00CB23DD">
        <w:rPr>
          <w:rFonts w:ascii="Traditional Arabic" w:hAnsi="Traditional Arabic" w:cs="Traditional Arabic"/>
          <w:b/>
          <w:bCs/>
          <w:sz w:val="36"/>
          <w:szCs w:val="36"/>
          <w:rtl/>
        </w:rPr>
        <w:t>التفسير الوسيط للقرآن الكريم</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ط1. القاهرة: دار نهضة مصر للطباعة والنشر والتوزيع، 1997–1998م.</w:t>
      </w:r>
    </w:p>
    <w:p w14:paraId="01F43265"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العبيدي، عبد العزيز العبيدي، «مبدأ حرية التعبير بين الشريعة الإسلامية والقانون الوضعي: دراسة مقارنة»، </w:t>
      </w:r>
      <w:r w:rsidRPr="00CB23DD">
        <w:rPr>
          <w:rFonts w:ascii="Traditional Arabic" w:hAnsi="Traditional Arabic" w:cs="Traditional Arabic"/>
          <w:b/>
          <w:bCs/>
          <w:sz w:val="36"/>
          <w:szCs w:val="36"/>
          <w:rtl/>
        </w:rPr>
        <w:t>المجلة الأفروآسيوية للبحث العلمي</w:t>
      </w:r>
      <w:r w:rsidRPr="00CB23DD">
        <w:rPr>
          <w:rFonts w:asciiTheme="majorBidi" w:hAnsiTheme="majorBidi" w:cstheme="majorBidi"/>
          <w:sz w:val="36"/>
          <w:szCs w:val="36"/>
        </w:rPr>
        <w:t>(AAJSR)</w:t>
      </w:r>
      <w:r w:rsidRPr="00CB23DD">
        <w:rPr>
          <w:rFonts w:ascii="Traditional Arabic" w:hAnsi="Traditional Arabic" w:cs="Traditional Arabic"/>
          <w:sz w:val="36"/>
          <w:szCs w:val="36"/>
          <w:rtl/>
        </w:rPr>
        <w:t>، الأكاديمية الأفروآسيوية للدراسات المتقدمة، مج1، ع1 (مارس 2023م).</w:t>
      </w:r>
    </w:p>
    <w:p w14:paraId="103E10E1"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عز الدين بن عبد السلام. </w:t>
      </w:r>
      <w:r w:rsidRPr="00CB23DD">
        <w:rPr>
          <w:rFonts w:ascii="Traditional Arabic" w:hAnsi="Traditional Arabic" w:cs="Traditional Arabic"/>
          <w:b/>
          <w:bCs/>
          <w:sz w:val="36"/>
          <w:szCs w:val="36"/>
          <w:rtl/>
        </w:rPr>
        <w:t>قواعد الأحكام في مصالح الأنام</w:t>
      </w:r>
      <w:r w:rsidRPr="00CB23DD">
        <w:rPr>
          <w:rFonts w:ascii="Traditional Arabic" w:hAnsi="Traditional Arabic" w:cs="Traditional Arabic"/>
          <w:sz w:val="36"/>
          <w:szCs w:val="36"/>
          <w:rtl/>
        </w:rPr>
        <w:t>. راجعه وعلق عليه طه عبد الرؤوف سعد. القاهرة: مكتبة الكليات الأزهرية، 1414هـ/1991م.</w:t>
      </w:r>
    </w:p>
    <w:p w14:paraId="381A4675"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العوض، سيف الدين، «واقع أخلاقيات العمل الإعلامي في الوطن العربي: دراسة تطبيقية على السودان كنموذج»، </w:t>
      </w:r>
      <w:r w:rsidRPr="00CB23DD">
        <w:rPr>
          <w:rFonts w:ascii="Traditional Arabic" w:hAnsi="Traditional Arabic" w:cs="Traditional Arabic"/>
          <w:b/>
          <w:bCs/>
          <w:sz w:val="36"/>
          <w:szCs w:val="36"/>
          <w:rtl/>
        </w:rPr>
        <w:t>علوم الاتصال</w:t>
      </w:r>
      <w:r w:rsidRPr="00CB23DD">
        <w:rPr>
          <w:rFonts w:ascii="Traditional Arabic" w:hAnsi="Traditional Arabic" w:cs="Traditional Arabic"/>
          <w:sz w:val="36"/>
          <w:szCs w:val="36"/>
          <w:rtl/>
        </w:rPr>
        <w:t>، مج7، ع2 (يونيو 2022م).</w:t>
      </w:r>
    </w:p>
    <w:p w14:paraId="630DC241"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Pr>
        <w:t>.</w:t>
      </w:r>
      <w:r w:rsidRPr="00CB23DD">
        <w:rPr>
          <w:rFonts w:ascii="Traditional Arabic" w:hAnsi="Traditional Arabic" w:cs="Traditional Arabic"/>
          <w:sz w:val="36"/>
          <w:szCs w:val="36"/>
          <w:rtl/>
        </w:rPr>
        <w:t xml:space="preserve">وزي، أبو بكر بن محمد. </w:t>
      </w:r>
      <w:r w:rsidRPr="00CB23DD">
        <w:rPr>
          <w:rFonts w:ascii="Traditional Arabic" w:hAnsi="Traditional Arabic" w:cs="Traditional Arabic"/>
          <w:b/>
          <w:bCs/>
          <w:sz w:val="36"/>
          <w:szCs w:val="36"/>
          <w:rtl/>
        </w:rPr>
        <w:t>الحكم من المعاملات والمواريث والنكاح والأطعمة في آيات القرآن الكريم</w:t>
      </w:r>
      <w:r w:rsidRPr="00CB23DD">
        <w:rPr>
          <w:rFonts w:ascii="Traditional Arabic" w:hAnsi="Traditional Arabic" w:cs="Traditional Arabic"/>
          <w:sz w:val="36"/>
          <w:szCs w:val="36"/>
          <w:rtl/>
        </w:rPr>
        <w:t>. رسالة ماجستير، قسم التفسير، كلية القرآن الكريم والدراسات الإسلامية، الجامعة الإسلامية بالمدينة المنورة، 1427–1428هـ.</w:t>
      </w:r>
    </w:p>
    <w:p w14:paraId="21E229F5"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القرافي، أحمد بن إدريس</w:t>
      </w:r>
      <w:r w:rsidRPr="00CB23DD">
        <w:rPr>
          <w:rFonts w:ascii="Traditional Arabic" w:hAnsi="Traditional Arabic" w:cs="Traditional Arabic"/>
          <w:b/>
          <w:bCs/>
          <w:sz w:val="36"/>
          <w:szCs w:val="36"/>
          <w:rtl/>
        </w:rPr>
        <w:t>. أنوار البروق في أنواء الفروق</w:t>
      </w:r>
      <w:r w:rsidRPr="00CB23DD">
        <w:rPr>
          <w:rFonts w:ascii="Traditional Arabic" w:hAnsi="Traditional Arabic" w:cs="Traditional Arabic"/>
          <w:sz w:val="36"/>
          <w:szCs w:val="36"/>
          <w:rtl/>
        </w:rPr>
        <w:t>. عالم الكتب، د.ت.</w:t>
      </w:r>
    </w:p>
    <w:p w14:paraId="7C705685"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lastRenderedPageBreak/>
        <w:t xml:space="preserve">القشيري، عبد الكريم بن هوازن. </w:t>
      </w:r>
      <w:r w:rsidRPr="00CB23DD">
        <w:rPr>
          <w:rFonts w:ascii="Traditional Arabic" w:hAnsi="Traditional Arabic" w:cs="Traditional Arabic"/>
          <w:b/>
          <w:bCs/>
          <w:sz w:val="36"/>
          <w:szCs w:val="36"/>
          <w:rtl/>
        </w:rPr>
        <w:t xml:space="preserve">لطائف الإشارات. </w:t>
      </w:r>
      <w:r w:rsidRPr="00CB23DD">
        <w:rPr>
          <w:rFonts w:ascii="Traditional Arabic" w:hAnsi="Traditional Arabic" w:cs="Traditional Arabic"/>
          <w:sz w:val="36"/>
          <w:szCs w:val="36"/>
          <w:rtl/>
        </w:rPr>
        <w:t>تحقيق إبراهيم البسيوني. ط3. مصر: الهيئة المصرية العامة للكتاب، 1420هـ/2000م.</w:t>
      </w:r>
    </w:p>
    <w:p w14:paraId="7CB42732"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ابن عاشور، محمد الطاهر. </w:t>
      </w:r>
      <w:r w:rsidRPr="00CB23DD">
        <w:rPr>
          <w:rFonts w:ascii="Traditional Arabic" w:hAnsi="Traditional Arabic" w:cs="Traditional Arabic"/>
          <w:b/>
          <w:bCs/>
          <w:sz w:val="36"/>
          <w:szCs w:val="36"/>
          <w:rtl/>
        </w:rPr>
        <w:t>التحرير والتنوير: تحرير المعنى السديد وتنوير العقل الجديد من تفسير الكتاب المجيد</w:t>
      </w:r>
      <w:r w:rsidRPr="00CB23DD">
        <w:rPr>
          <w:rFonts w:ascii="Traditional Arabic" w:hAnsi="Traditional Arabic" w:cs="Traditional Arabic"/>
          <w:sz w:val="36"/>
          <w:szCs w:val="36"/>
          <w:rtl/>
        </w:rPr>
        <w:t>. تونس: الدار التونسية للنشر، 1984م.</w:t>
      </w:r>
    </w:p>
    <w:p w14:paraId="2650A52C"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ابن قيم الجوزية، محمد بن أبي بكر. </w:t>
      </w:r>
      <w:r w:rsidRPr="00CB23DD">
        <w:rPr>
          <w:rFonts w:ascii="Traditional Arabic" w:hAnsi="Traditional Arabic" w:cs="Traditional Arabic"/>
          <w:b/>
          <w:bCs/>
          <w:sz w:val="36"/>
          <w:szCs w:val="36"/>
          <w:rtl/>
        </w:rPr>
        <w:t>إعلام الموقعين عن رب العالمين</w:t>
      </w:r>
      <w:r w:rsidRPr="00CB23DD">
        <w:rPr>
          <w:rFonts w:ascii="Traditional Arabic" w:hAnsi="Traditional Arabic" w:cs="Traditional Arabic"/>
          <w:sz w:val="36"/>
          <w:szCs w:val="36"/>
          <w:rtl/>
        </w:rPr>
        <w:t>. تحقيق محمد عبد السلام إبراهيم. ط1. بيروت: دار الكتب العلمية، 1411هـ/1991م.</w:t>
      </w:r>
    </w:p>
    <w:p w14:paraId="7EDD5422"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ابن كثير، إسماعيل بن عمر. </w:t>
      </w:r>
      <w:r w:rsidRPr="00CB23DD">
        <w:rPr>
          <w:rFonts w:ascii="Traditional Arabic" w:hAnsi="Traditional Arabic" w:cs="Traditional Arabic"/>
          <w:b/>
          <w:bCs/>
          <w:sz w:val="36"/>
          <w:szCs w:val="36"/>
          <w:rtl/>
        </w:rPr>
        <w:t>تفسير القرآن العظيم.</w:t>
      </w:r>
      <w:r w:rsidRPr="00CB23DD">
        <w:rPr>
          <w:rFonts w:ascii="Traditional Arabic" w:hAnsi="Traditional Arabic" w:cs="Traditional Arabic"/>
          <w:sz w:val="36"/>
          <w:szCs w:val="36"/>
          <w:rtl/>
        </w:rPr>
        <w:t xml:space="preserve"> تحقيق سامي بن محمد سلامة. ط2. الرياض: دار طيبة للنشر والتوزيع، 1420هـ/1999م.</w:t>
      </w:r>
    </w:p>
    <w:p w14:paraId="0BF1A3AD"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المظهري، محمد ثناء الله. </w:t>
      </w:r>
      <w:r w:rsidRPr="00CB23DD">
        <w:rPr>
          <w:rFonts w:ascii="Traditional Arabic" w:hAnsi="Traditional Arabic" w:cs="Traditional Arabic"/>
          <w:b/>
          <w:bCs/>
          <w:sz w:val="36"/>
          <w:szCs w:val="36"/>
          <w:rtl/>
        </w:rPr>
        <w:t>التفسير المظهري.</w:t>
      </w:r>
      <w:r w:rsidRPr="00CB23DD">
        <w:rPr>
          <w:rFonts w:ascii="Traditional Arabic" w:hAnsi="Traditional Arabic" w:cs="Traditional Arabic"/>
          <w:sz w:val="36"/>
          <w:szCs w:val="36"/>
          <w:rtl/>
        </w:rPr>
        <w:t xml:space="preserve"> تحقيق غلام نبي التونسي. باكستان: مكتبة الرشدية، 1412هـ.</w:t>
      </w:r>
    </w:p>
    <w:p w14:paraId="5020D91F"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مسلم بن الحجاج النيسابوري. </w:t>
      </w:r>
      <w:r w:rsidRPr="00CB23DD">
        <w:rPr>
          <w:rFonts w:ascii="Traditional Arabic" w:hAnsi="Traditional Arabic" w:cs="Traditional Arabic"/>
          <w:b/>
          <w:bCs/>
          <w:sz w:val="36"/>
          <w:szCs w:val="36"/>
          <w:rtl/>
        </w:rPr>
        <w:t>المسند الصحيح المختصر بنقل العدل عن العدل إلى رسول الله صلى الله عليه وسلم.</w:t>
      </w:r>
      <w:r w:rsidRPr="00CB23DD">
        <w:rPr>
          <w:rFonts w:ascii="Traditional Arabic" w:hAnsi="Traditional Arabic" w:cs="Traditional Arabic"/>
          <w:sz w:val="36"/>
          <w:szCs w:val="36"/>
        </w:rPr>
        <w:t xml:space="preserve"> </w:t>
      </w:r>
      <w:r w:rsidRPr="00CB23DD">
        <w:rPr>
          <w:rFonts w:ascii="Traditional Arabic" w:hAnsi="Traditional Arabic" w:cs="Traditional Arabic"/>
          <w:sz w:val="36"/>
          <w:szCs w:val="36"/>
          <w:rtl/>
        </w:rPr>
        <w:t>تحقيق محمد فؤاد عبد الباقي. بيروت: دار إحياء التراث العربي، د.ت.</w:t>
      </w:r>
    </w:p>
    <w:p w14:paraId="173659B9"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مكي بن أبي طالب القيسي. </w:t>
      </w:r>
      <w:r w:rsidRPr="00CB23DD">
        <w:rPr>
          <w:rFonts w:ascii="Traditional Arabic" w:hAnsi="Traditional Arabic" w:cs="Traditional Arabic"/>
          <w:b/>
          <w:bCs/>
          <w:sz w:val="36"/>
          <w:szCs w:val="36"/>
          <w:rtl/>
        </w:rPr>
        <w:t>الهداية إلى بلوغ النهاية في علم معاني القرآن وتفسيره وأحكامه وجمل من فنون علومه</w:t>
      </w:r>
      <w:r w:rsidRPr="00CB23DD">
        <w:rPr>
          <w:rFonts w:ascii="Traditional Arabic" w:hAnsi="Traditional Arabic" w:cs="Traditional Arabic"/>
          <w:sz w:val="36"/>
          <w:szCs w:val="36"/>
          <w:rtl/>
        </w:rPr>
        <w:t>. تحقيق مجموعة من الباحثين بكلية الدراسات العليا والبحث العلمي، جامعة الشارقة، بإشراف الشاهد البوشيخي. ط1. الشارقة: مجموعة بحوث الكتاب والسنة، كلية الشريعة والدراسات الإسلامية، جامعة الشارقة، 1429هـ/2008م</w:t>
      </w:r>
      <w:r w:rsidRPr="00CB23DD">
        <w:rPr>
          <w:rFonts w:ascii="Traditional Arabic" w:hAnsi="Traditional Arabic" w:cs="Traditional Arabic"/>
          <w:sz w:val="36"/>
          <w:szCs w:val="36"/>
        </w:rPr>
        <w:t xml:space="preserve">. </w:t>
      </w:r>
    </w:p>
    <w:p w14:paraId="1B1CD16C"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 xml:space="preserve">المنتدى الإسلامي. </w:t>
      </w:r>
      <w:r w:rsidRPr="00CB23DD">
        <w:rPr>
          <w:rFonts w:ascii="Traditional Arabic" w:hAnsi="Traditional Arabic" w:cs="Traditional Arabic"/>
          <w:b/>
          <w:bCs/>
          <w:sz w:val="36"/>
          <w:szCs w:val="36"/>
          <w:rtl/>
        </w:rPr>
        <w:t>مجلة البيان</w:t>
      </w:r>
      <w:r w:rsidRPr="00CB23DD">
        <w:rPr>
          <w:rFonts w:ascii="Traditional Arabic" w:hAnsi="Traditional Arabic" w:cs="Traditional Arabic"/>
          <w:sz w:val="36"/>
          <w:szCs w:val="36"/>
        </w:rPr>
        <w:t xml:space="preserve">. 238 </w:t>
      </w:r>
      <w:r w:rsidRPr="00CB23DD">
        <w:rPr>
          <w:rFonts w:ascii="Traditional Arabic" w:hAnsi="Traditional Arabic" w:cs="Traditional Arabic"/>
          <w:sz w:val="36"/>
          <w:szCs w:val="36"/>
          <w:rtl/>
        </w:rPr>
        <w:t>عددًا. لندن: المنتدى الإسلامي، 1406هـ.</w:t>
      </w:r>
    </w:p>
    <w:p w14:paraId="3B9ACD17" w14:textId="77777777" w:rsidR="00FE00F8" w:rsidRPr="00CB23DD" w:rsidRDefault="00FE00F8" w:rsidP="00E30679">
      <w:pPr>
        <w:numPr>
          <w:ilvl w:val="0"/>
          <w:numId w:val="37"/>
        </w:numPr>
        <w:tabs>
          <w:tab w:val="clear" w:pos="720"/>
          <w:tab w:val="right" w:pos="521"/>
        </w:tabs>
        <w:bidi/>
        <w:spacing w:after="0" w:line="240" w:lineRule="auto"/>
        <w:ind w:left="379"/>
        <w:jc w:val="both"/>
        <w:rPr>
          <w:rFonts w:ascii="Traditional Arabic" w:hAnsi="Traditional Arabic" w:cs="Traditional Arabic"/>
          <w:sz w:val="36"/>
          <w:szCs w:val="36"/>
        </w:rPr>
      </w:pPr>
      <w:r w:rsidRPr="00CB23DD">
        <w:rPr>
          <w:rFonts w:ascii="Traditional Arabic" w:hAnsi="Traditional Arabic" w:cs="Traditional Arabic"/>
          <w:sz w:val="36"/>
          <w:szCs w:val="36"/>
          <w:rtl/>
        </w:rPr>
        <w:t>الهلال، محمد</w:t>
      </w:r>
      <w:r w:rsidRPr="00CB23DD">
        <w:rPr>
          <w:rFonts w:ascii="Traditional Arabic" w:hAnsi="Traditional Arabic" w:cs="Traditional Arabic"/>
          <w:sz w:val="36"/>
          <w:szCs w:val="36"/>
        </w:rPr>
        <w:t xml:space="preserve">. </w:t>
      </w:r>
      <w:r w:rsidRPr="00CB23DD">
        <w:rPr>
          <w:rFonts w:ascii="Traditional Arabic" w:hAnsi="Traditional Arabic" w:cs="Traditional Arabic"/>
          <w:b/>
          <w:bCs/>
          <w:sz w:val="36"/>
          <w:szCs w:val="36"/>
          <w:rtl/>
        </w:rPr>
        <w:t>تفسير القرآن الثري الجامع: في الإعجاز البياني واللغوي والعلمي</w:t>
      </w:r>
      <w:r w:rsidRPr="00CB23DD">
        <w:rPr>
          <w:rFonts w:ascii="Traditional Arabic" w:hAnsi="Traditional Arabic" w:cs="Traditional Arabic"/>
          <w:sz w:val="36"/>
          <w:szCs w:val="36"/>
        </w:rPr>
        <w:t xml:space="preserve">. 12 </w:t>
      </w:r>
      <w:r w:rsidRPr="00CB23DD">
        <w:rPr>
          <w:rFonts w:ascii="Traditional Arabic" w:hAnsi="Traditional Arabic" w:cs="Traditional Arabic"/>
          <w:sz w:val="36"/>
          <w:szCs w:val="36"/>
          <w:rtl/>
        </w:rPr>
        <w:t>ج. ط1. دمشق: دار المعراج ودار جوامع الكلم، 1443هـ/2022م</w:t>
      </w:r>
      <w:r w:rsidRPr="00CB23DD">
        <w:rPr>
          <w:rFonts w:ascii="Traditional Arabic" w:hAnsi="Traditional Arabic" w:cs="Traditional Arabic"/>
          <w:sz w:val="36"/>
          <w:szCs w:val="36"/>
        </w:rPr>
        <w:t>.</w:t>
      </w:r>
    </w:p>
    <w:p w14:paraId="3CBAAF51" w14:textId="4A7EF3E1"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Cadwalladr</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Carole</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and Emma Graham-Harrison. “Revealed: 50 Million Facebook Profiles Harvested for Cambridge Analytica in Major Data Breach.” </w:t>
      </w:r>
      <w:r w:rsidRPr="00CB23DD">
        <w:rPr>
          <w:rFonts w:asciiTheme="majorBidi" w:hAnsiTheme="majorBidi" w:cstheme="majorBidi"/>
          <w:b/>
          <w:bCs/>
          <w:sz w:val="36"/>
          <w:szCs w:val="36"/>
        </w:rPr>
        <w:t>The Guardian</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March 17</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2018. </w:t>
      </w:r>
    </w:p>
    <w:p w14:paraId="60E48699" w14:textId="1B9B7376"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Coronel</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Sheila</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Steve Coll</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and Derek Kravitz. “Rolling Stone’s Investigation: ‘A Failure That Was </w:t>
      </w:r>
      <w:r w:rsidRPr="00CB23DD">
        <w:rPr>
          <w:rFonts w:asciiTheme="majorBidi" w:hAnsiTheme="majorBidi" w:cstheme="majorBidi"/>
          <w:sz w:val="36"/>
          <w:szCs w:val="36"/>
        </w:rPr>
        <w:lastRenderedPageBreak/>
        <w:t xml:space="preserve">Avoidable.’” </w:t>
      </w:r>
      <w:r w:rsidRPr="00CB23DD">
        <w:rPr>
          <w:rFonts w:asciiTheme="majorBidi" w:hAnsiTheme="majorBidi" w:cstheme="majorBidi"/>
          <w:b/>
          <w:bCs/>
          <w:sz w:val="36"/>
          <w:szCs w:val="36"/>
        </w:rPr>
        <w:t>Columbia Journalism Review</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April 5</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2015. </w:t>
      </w:r>
    </w:p>
    <w:p w14:paraId="3A0C830F" w14:textId="7E27EA33"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Franceschi-Bicchierai</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Lorenzo</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and Zulkarnain Saer Khan. “Bangladeshi Police Agents Accused of Selling Citizens’ Personal Information on Telegram.” </w:t>
      </w:r>
      <w:r w:rsidRPr="00CB23DD">
        <w:rPr>
          <w:rFonts w:asciiTheme="majorBidi" w:hAnsiTheme="majorBidi" w:cstheme="majorBidi"/>
          <w:b/>
          <w:bCs/>
          <w:sz w:val="36"/>
          <w:szCs w:val="36"/>
        </w:rPr>
        <w:t>TechCrunch</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June 6</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2024. </w:t>
      </w:r>
    </w:p>
    <w:p w14:paraId="0D0CAA5F" w14:textId="63327B7E"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 xml:space="preserve">International Federation of Journalists (IFJ). </w:t>
      </w:r>
      <w:r w:rsidRPr="00CB23DD">
        <w:rPr>
          <w:rFonts w:asciiTheme="majorBidi" w:hAnsiTheme="majorBidi" w:cstheme="majorBidi"/>
          <w:b/>
          <w:bCs/>
          <w:sz w:val="36"/>
          <w:szCs w:val="36"/>
        </w:rPr>
        <w:t>Global Charter of Ethics for Journalists.</w:t>
      </w:r>
      <w:r w:rsidRPr="00CB23DD">
        <w:rPr>
          <w:rFonts w:asciiTheme="majorBidi" w:hAnsiTheme="majorBidi" w:cstheme="majorBidi"/>
          <w:sz w:val="36"/>
          <w:szCs w:val="36"/>
        </w:rPr>
        <w:t xml:space="preserve"> Adopted at the 30th IFJ World Congress</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Tunis</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June 12</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2019. </w:t>
      </w:r>
    </w:p>
    <w:p w14:paraId="39F0C2C6" w14:textId="136B6635"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Kirtley</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Jane E. “Not Just Sloppy Journalism</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but a Profound Ethical Failure: Media Coverage of the Duke Lacrosse Case.” In </w:t>
      </w:r>
      <w:r w:rsidRPr="00CB23DD">
        <w:rPr>
          <w:rFonts w:asciiTheme="majorBidi" w:hAnsiTheme="majorBidi" w:cstheme="majorBidi"/>
          <w:b/>
          <w:bCs/>
          <w:sz w:val="36"/>
          <w:szCs w:val="36"/>
        </w:rPr>
        <w:t>Institutional Failures: Duke Lacrosse</w:t>
      </w:r>
      <w:r w:rsidR="00002CE4">
        <w:rPr>
          <w:rFonts w:asciiTheme="majorBidi" w:hAnsiTheme="majorBidi" w:cstheme="majorBidi"/>
          <w:b/>
          <w:bCs/>
          <w:sz w:val="36"/>
          <w:szCs w:val="36"/>
          <w:rtl/>
        </w:rPr>
        <w:t>،</w:t>
      </w:r>
      <w:r w:rsidRPr="00CB23DD">
        <w:rPr>
          <w:rFonts w:asciiTheme="majorBidi" w:hAnsiTheme="majorBidi" w:cstheme="majorBidi"/>
          <w:b/>
          <w:bCs/>
          <w:sz w:val="36"/>
          <w:szCs w:val="36"/>
        </w:rPr>
        <w:t xml:space="preserve"> Universities</w:t>
      </w:r>
      <w:r w:rsidR="00002CE4">
        <w:rPr>
          <w:rFonts w:asciiTheme="majorBidi" w:hAnsiTheme="majorBidi" w:cstheme="majorBidi"/>
          <w:b/>
          <w:bCs/>
          <w:sz w:val="36"/>
          <w:szCs w:val="36"/>
          <w:rtl/>
        </w:rPr>
        <w:t>،</w:t>
      </w:r>
      <w:r w:rsidRPr="00CB23DD">
        <w:rPr>
          <w:rFonts w:asciiTheme="majorBidi" w:hAnsiTheme="majorBidi" w:cstheme="majorBidi"/>
          <w:b/>
          <w:bCs/>
          <w:sz w:val="36"/>
          <w:szCs w:val="36"/>
        </w:rPr>
        <w:t xml:space="preserve"> the News Media</w:t>
      </w:r>
      <w:r w:rsidR="00002CE4">
        <w:rPr>
          <w:rFonts w:asciiTheme="majorBidi" w:hAnsiTheme="majorBidi" w:cstheme="majorBidi"/>
          <w:b/>
          <w:bCs/>
          <w:sz w:val="36"/>
          <w:szCs w:val="36"/>
          <w:rtl/>
        </w:rPr>
        <w:t>،</w:t>
      </w:r>
      <w:r w:rsidRPr="00CB23DD">
        <w:rPr>
          <w:rFonts w:asciiTheme="majorBidi" w:hAnsiTheme="majorBidi" w:cstheme="majorBidi"/>
          <w:b/>
          <w:bCs/>
          <w:sz w:val="36"/>
          <w:szCs w:val="36"/>
        </w:rPr>
        <w:t xml:space="preserve"> and the Legal System</w:t>
      </w:r>
      <w:r w:rsidR="00002CE4">
        <w:rPr>
          <w:rFonts w:asciiTheme="majorBidi" w:hAnsiTheme="majorBidi" w:cstheme="majorBidi"/>
          <w:b/>
          <w:bCs/>
          <w:sz w:val="36"/>
          <w:szCs w:val="36"/>
          <w:rtl/>
        </w:rPr>
        <w:t>،</w:t>
      </w:r>
      <w:r w:rsidRPr="00CB23DD">
        <w:rPr>
          <w:rFonts w:asciiTheme="majorBidi" w:hAnsiTheme="majorBidi" w:cstheme="majorBidi"/>
          <w:sz w:val="36"/>
          <w:szCs w:val="36"/>
        </w:rPr>
        <w:t xml:space="preserve"> edited by Howard M. Wasserman. Farnham</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UK: Ashgate Publishing</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2011. </w:t>
      </w:r>
    </w:p>
    <w:p w14:paraId="646CEB9C" w14:textId="7F103ED3"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Kovach</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Bill</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and Tom Rosenstiel. </w:t>
      </w:r>
      <w:r w:rsidRPr="00CB23DD">
        <w:rPr>
          <w:rFonts w:asciiTheme="majorBidi" w:hAnsiTheme="majorBidi" w:cstheme="majorBidi"/>
          <w:b/>
          <w:bCs/>
          <w:sz w:val="36"/>
          <w:szCs w:val="36"/>
        </w:rPr>
        <w:t>The Elements of Journalism: What Newspeople Should Know and the Public Should Expect.</w:t>
      </w:r>
      <w:r w:rsidRPr="00CB23DD">
        <w:rPr>
          <w:rFonts w:asciiTheme="majorBidi" w:hAnsiTheme="majorBidi" w:cstheme="majorBidi"/>
          <w:sz w:val="36"/>
          <w:szCs w:val="36"/>
        </w:rPr>
        <w:t xml:space="preserve"> 3rd ed.</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revised and updated. New York: Crown Publishers</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2014. </w:t>
      </w:r>
    </w:p>
    <w:p w14:paraId="4197BD07" w14:textId="613A6ADA"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Maciá-Barber</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Carlos</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José María García-Avilés</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and María José González-Esteban. “Journalism Ethics in a Digital Environment: How Journalistic Codes of Ethics Have Been Adapted to the Internet and ICTs in Countries around the World.” </w:t>
      </w:r>
      <w:r w:rsidRPr="00CB23DD">
        <w:rPr>
          <w:rFonts w:asciiTheme="majorBidi" w:hAnsiTheme="majorBidi" w:cstheme="majorBidi"/>
          <w:b/>
          <w:bCs/>
          <w:sz w:val="36"/>
          <w:szCs w:val="36"/>
        </w:rPr>
        <w:t>Telematics and Informatics</w:t>
      </w:r>
      <w:r w:rsidRPr="00CB23DD">
        <w:rPr>
          <w:rFonts w:asciiTheme="majorBidi" w:hAnsiTheme="majorBidi" w:cstheme="majorBidi"/>
          <w:sz w:val="36"/>
          <w:szCs w:val="36"/>
        </w:rPr>
        <w:t xml:space="preserve"> 32</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no. 4 (2015).</w:t>
      </w:r>
    </w:p>
    <w:p w14:paraId="753B8AF5" w14:textId="5DC65F6A"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lastRenderedPageBreak/>
        <w:t>Manik</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Julfikar Ali. “A Devil’s Design: Fanatics Used Fake Facebook Page to Run Rampage in Ramu.” </w:t>
      </w:r>
      <w:r w:rsidRPr="00CB23DD">
        <w:rPr>
          <w:rFonts w:asciiTheme="majorBidi" w:hAnsiTheme="majorBidi" w:cstheme="majorBidi"/>
          <w:b/>
          <w:bCs/>
          <w:sz w:val="36"/>
          <w:szCs w:val="36"/>
        </w:rPr>
        <w:t>The Daily Star</w:t>
      </w:r>
      <w:r w:rsidR="00002CE4">
        <w:rPr>
          <w:rFonts w:asciiTheme="majorBidi" w:hAnsiTheme="majorBidi" w:cstheme="majorBidi"/>
          <w:b/>
          <w:bCs/>
          <w:sz w:val="36"/>
          <w:szCs w:val="36"/>
          <w:rtl/>
        </w:rPr>
        <w:t>،</w:t>
      </w:r>
      <w:r w:rsidRPr="00CB23DD">
        <w:rPr>
          <w:rFonts w:asciiTheme="majorBidi" w:hAnsiTheme="majorBidi" w:cstheme="majorBidi"/>
          <w:b/>
          <w:bCs/>
          <w:sz w:val="36"/>
          <w:szCs w:val="36"/>
        </w:rPr>
        <w:t xml:space="preserve"> </w:t>
      </w:r>
      <w:r w:rsidRPr="00CB23DD">
        <w:rPr>
          <w:rFonts w:asciiTheme="majorBidi" w:hAnsiTheme="majorBidi" w:cstheme="majorBidi"/>
          <w:sz w:val="36"/>
          <w:szCs w:val="36"/>
        </w:rPr>
        <w:t>October 13</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2012</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1</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6. </w:t>
      </w:r>
    </w:p>
    <w:p w14:paraId="084EDBE8" w14:textId="7AAA7027"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 xml:space="preserve">RS Team. “268 Misinformation Cases Detected in February.” </w:t>
      </w:r>
      <w:r w:rsidRPr="00CB23DD">
        <w:rPr>
          <w:rFonts w:asciiTheme="majorBidi" w:hAnsiTheme="majorBidi" w:cstheme="majorBidi"/>
          <w:b/>
          <w:bCs/>
          <w:sz w:val="36"/>
          <w:szCs w:val="36"/>
        </w:rPr>
        <w:t>Rumor Scanner Bangladesh</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March 1</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2025. </w:t>
      </w:r>
    </w:p>
    <w:p w14:paraId="54571358" w14:textId="4D052764"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TBS Report. “Sensitive Public Data Breach Detected</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 Police Officers’ IDs Used.” </w:t>
      </w:r>
      <w:r w:rsidRPr="00CB23DD">
        <w:rPr>
          <w:rFonts w:asciiTheme="majorBidi" w:hAnsiTheme="majorBidi" w:cstheme="majorBidi"/>
          <w:b/>
          <w:bCs/>
          <w:sz w:val="36"/>
          <w:szCs w:val="36"/>
        </w:rPr>
        <w:t>The Business Standard</w:t>
      </w:r>
      <w:r w:rsidR="00002CE4">
        <w:rPr>
          <w:rFonts w:asciiTheme="majorBidi" w:hAnsiTheme="majorBidi" w:cstheme="majorBidi"/>
          <w:b/>
          <w:bCs/>
          <w:sz w:val="36"/>
          <w:szCs w:val="36"/>
          <w:rtl/>
        </w:rPr>
        <w:t>،</w:t>
      </w:r>
      <w:r w:rsidRPr="00CB23DD">
        <w:rPr>
          <w:rFonts w:asciiTheme="majorBidi" w:hAnsiTheme="majorBidi" w:cstheme="majorBidi"/>
          <w:sz w:val="36"/>
          <w:szCs w:val="36"/>
        </w:rPr>
        <w:t xml:space="preserve"> May 21</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2024. Updated May 22</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2024. </w:t>
      </w:r>
    </w:p>
    <w:p w14:paraId="2B8DFC6C" w14:textId="3FA36DD9" w:rsidR="00FE00F8" w:rsidRPr="00CB23DD" w:rsidRDefault="00FE00F8" w:rsidP="00FE00F8">
      <w:pPr>
        <w:numPr>
          <w:ilvl w:val="0"/>
          <w:numId w:val="37"/>
        </w:numPr>
        <w:jc w:val="both"/>
        <w:rPr>
          <w:rFonts w:asciiTheme="majorBidi" w:hAnsiTheme="majorBidi" w:cstheme="majorBidi"/>
          <w:sz w:val="36"/>
          <w:szCs w:val="36"/>
        </w:rPr>
      </w:pPr>
      <w:r w:rsidRPr="00CB23DD">
        <w:rPr>
          <w:rFonts w:asciiTheme="majorBidi" w:hAnsiTheme="majorBidi" w:cstheme="majorBidi"/>
          <w:sz w:val="36"/>
          <w:szCs w:val="36"/>
        </w:rPr>
        <w:t xml:space="preserve">United Nations General Assembly. </w:t>
      </w:r>
      <w:r w:rsidRPr="00CB23DD">
        <w:rPr>
          <w:rFonts w:asciiTheme="majorBidi" w:hAnsiTheme="majorBidi" w:cstheme="majorBidi"/>
          <w:b/>
          <w:bCs/>
          <w:sz w:val="36"/>
          <w:szCs w:val="36"/>
        </w:rPr>
        <w:t>International Covenant on Civil and Political Rights</w:t>
      </w:r>
      <w:r w:rsidRPr="00CB23DD">
        <w:rPr>
          <w:rFonts w:asciiTheme="majorBidi" w:hAnsiTheme="majorBidi" w:cstheme="majorBidi"/>
          <w:sz w:val="36"/>
          <w:szCs w:val="36"/>
        </w:rPr>
        <w:t>. Resolution 2200 A (XXI)</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December 16</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1966. </w:t>
      </w:r>
    </w:p>
    <w:p w14:paraId="4D228F74" w14:textId="308348EE" w:rsidR="00FE00F8" w:rsidRPr="00CB23DD" w:rsidRDefault="00FE00F8" w:rsidP="00FE00F8">
      <w:pPr>
        <w:numPr>
          <w:ilvl w:val="0"/>
          <w:numId w:val="37"/>
        </w:numPr>
        <w:jc w:val="both"/>
        <w:rPr>
          <w:vanish/>
          <w:sz w:val="36"/>
          <w:szCs w:val="36"/>
        </w:rPr>
      </w:pPr>
      <w:r w:rsidRPr="00CB23DD">
        <w:rPr>
          <w:rFonts w:asciiTheme="majorBidi" w:hAnsiTheme="majorBidi" w:cstheme="majorBidi"/>
          <w:sz w:val="36"/>
          <w:szCs w:val="36"/>
        </w:rPr>
        <w:t xml:space="preserve">United Nations General Assembly. </w:t>
      </w:r>
      <w:r w:rsidRPr="00CB23DD">
        <w:rPr>
          <w:rFonts w:asciiTheme="majorBidi" w:hAnsiTheme="majorBidi" w:cstheme="majorBidi"/>
          <w:b/>
          <w:bCs/>
          <w:sz w:val="36"/>
          <w:szCs w:val="36"/>
        </w:rPr>
        <w:t>Universal Declaration of Human Rights.</w:t>
      </w:r>
      <w:r w:rsidRPr="00CB23DD">
        <w:rPr>
          <w:rFonts w:asciiTheme="majorBidi" w:hAnsiTheme="majorBidi" w:cstheme="majorBidi"/>
          <w:sz w:val="36"/>
          <w:szCs w:val="36"/>
        </w:rPr>
        <w:t xml:space="preserve"> Resolution 217 A (III)</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December 10</w:t>
      </w:r>
      <w:r w:rsidR="00002CE4">
        <w:rPr>
          <w:rFonts w:asciiTheme="majorBidi" w:hAnsiTheme="majorBidi" w:cstheme="majorBidi"/>
          <w:sz w:val="36"/>
          <w:szCs w:val="36"/>
          <w:rtl/>
        </w:rPr>
        <w:t>،</w:t>
      </w:r>
      <w:r w:rsidRPr="00CB23DD">
        <w:rPr>
          <w:rFonts w:asciiTheme="majorBidi" w:hAnsiTheme="majorBidi" w:cstheme="majorBidi"/>
          <w:sz w:val="36"/>
          <w:szCs w:val="36"/>
        </w:rPr>
        <w:t xml:space="preserve"> 1948.</w:t>
      </w:r>
      <w:r w:rsidRPr="00CB23DD">
        <w:rPr>
          <w:vanish/>
          <w:sz w:val="36"/>
          <w:szCs w:val="36"/>
        </w:rPr>
        <w:t>Bottom of Form</w:t>
      </w:r>
    </w:p>
    <w:p w14:paraId="5819E282" w14:textId="0745852B" w:rsidR="000E3FD4" w:rsidRPr="00CB23DD" w:rsidRDefault="000E3FD4" w:rsidP="006B3E64">
      <w:pPr>
        <w:bidi/>
        <w:spacing w:after="0" w:line="240" w:lineRule="auto"/>
        <w:ind w:left="95"/>
        <w:jc w:val="both"/>
        <w:rPr>
          <w:rFonts w:ascii="Traditional Arabic" w:hAnsi="Traditional Arabic" w:cs="Traditional Arabic"/>
          <w:vanish/>
          <w:sz w:val="36"/>
          <w:szCs w:val="36"/>
        </w:rPr>
      </w:pPr>
      <w:r w:rsidRPr="00CB23DD">
        <w:rPr>
          <w:rFonts w:ascii="Traditional Arabic" w:hAnsi="Traditional Arabic" w:cs="Traditional Arabic"/>
          <w:vanish/>
          <w:sz w:val="36"/>
          <w:szCs w:val="36"/>
        </w:rPr>
        <w:t>Top of Form</w:t>
      </w:r>
    </w:p>
    <w:p w14:paraId="297BC6A2" w14:textId="77777777" w:rsidR="000E3FD4" w:rsidRPr="00CB23DD" w:rsidRDefault="000E3FD4" w:rsidP="000E3FD4">
      <w:pPr>
        <w:bidi/>
        <w:spacing w:after="0" w:line="240" w:lineRule="auto"/>
        <w:jc w:val="both"/>
        <w:rPr>
          <w:rFonts w:ascii="Traditional Arabic" w:hAnsi="Traditional Arabic" w:cs="Traditional Arabic"/>
          <w:vanish/>
          <w:sz w:val="36"/>
          <w:szCs w:val="36"/>
        </w:rPr>
      </w:pPr>
      <w:r w:rsidRPr="00CB23DD">
        <w:rPr>
          <w:rFonts w:ascii="Traditional Arabic" w:hAnsi="Traditional Arabic" w:cs="Traditional Arabic"/>
          <w:vanish/>
          <w:sz w:val="36"/>
          <w:szCs w:val="36"/>
        </w:rPr>
        <w:t>Bottom of Form</w:t>
      </w:r>
    </w:p>
    <w:sectPr w:rsidR="000E3FD4" w:rsidRPr="00CB23DD">
      <w:footerReference w:type="default" r:id="rId9"/>
      <w:footnotePr>
        <w:numRestart w:val="eachPage"/>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FD1CE" w14:textId="77777777" w:rsidR="007A1884" w:rsidRDefault="007A1884" w:rsidP="00762BB6">
      <w:pPr>
        <w:spacing w:after="0" w:line="240" w:lineRule="auto"/>
      </w:pPr>
      <w:r>
        <w:separator/>
      </w:r>
    </w:p>
  </w:endnote>
  <w:endnote w:type="continuationSeparator" w:id="0">
    <w:p w14:paraId="452F6C0B" w14:textId="77777777" w:rsidR="007A1884" w:rsidRDefault="007A1884" w:rsidP="00762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altName w:val="Sakkal Majalla"/>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KFGQPC KSA Heading">
    <w:panose1 w:val="00000000000000000000"/>
    <w:charset w:val="00"/>
    <w:family w:val="auto"/>
    <w:pitch w:val="variable"/>
    <w:sig w:usb0="8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A4608" w14:textId="0A775211" w:rsidR="00CB1C42" w:rsidRPr="00625521" w:rsidRDefault="00625521" w:rsidP="00625521">
    <w:pPr>
      <w:ind w:right="-851"/>
    </w:pPr>
    <w:r>
      <w:rPr>
        <w:noProof/>
      </w:rPr>
      <mc:AlternateContent>
        <mc:Choice Requires="wps">
          <w:drawing>
            <wp:anchor distT="45720" distB="45720" distL="114300" distR="114300" simplePos="0" relativeHeight="251660288" behindDoc="1" locked="0" layoutInCell="1" allowOverlap="1" wp14:anchorId="29E37CDB" wp14:editId="2AEB62B5">
              <wp:simplePos x="0" y="0"/>
              <wp:positionH relativeFrom="column">
                <wp:posOffset>2532380</wp:posOffset>
              </wp:positionH>
              <wp:positionV relativeFrom="paragraph">
                <wp:posOffset>355600</wp:posOffset>
              </wp:positionV>
              <wp:extent cx="1334135" cy="340360"/>
              <wp:effectExtent l="0" t="0" r="18415" b="21590"/>
              <wp:wrapTight wrapText="bothSides">
                <wp:wrapPolygon edited="0">
                  <wp:start x="0" y="0"/>
                  <wp:lineTo x="0" y="21761"/>
                  <wp:lineTo x="21590" y="21761"/>
                  <wp:lineTo x="21590" y="0"/>
                  <wp:lineTo x="0" y="0"/>
                </wp:wrapPolygon>
              </wp:wrapTight>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ysClr val="window" lastClr="FFFFFF">
                            <a:lumMod val="100000"/>
                            <a:lumOff val="0"/>
                          </a:sys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2E87277" w14:textId="77777777" w:rsidR="00625521" w:rsidRDefault="00625521" w:rsidP="00625521">
                          <w:hyperlink r:id="rId1" w:history="1">
                            <w:r w:rsidRPr="00C01086">
                              <w:rPr>
                                <w:rStyle w:val="Hyperlink"/>
                                <w:sz w:val="26"/>
                                <w:szCs w:val="26"/>
                              </w:rPr>
                              <w:t>www.alukah.net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E37CDB" id="_x0000_t202" coordsize="21600,21600" o:spt="202" path="m,l,21600r21600,l21600,xe">
              <v:stroke joinstyle="miter"/>
              <v:path gradientshapeok="t" o:connecttype="rect"/>
            </v:shapetype>
            <v:shape id="مربع نص 2" o:spid="_x0000_s1026" type="#_x0000_t202" style="position:absolute;margin-left:199.4pt;margin-top:28pt;width:105.05pt;height:26.8pt;flip:x;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" filled="f" strokecolor="white">
              <v:textbox>
                <w:txbxContent>
                  <w:p w14:paraId="52E87277" w14:textId="77777777" w:rsidR="00625521" w:rsidRDefault="00625521" w:rsidP="00625521">
                    <w:hyperlink r:id="rId2" w:history="1">
                      <w:r w:rsidRPr="00C01086">
                        <w:rPr>
                          <w:rStyle w:val="Hyperlink"/>
                          <w:sz w:val="26"/>
                          <w:szCs w:val="26"/>
                        </w:rPr>
                        <w:t>www.alukah.net</w:t>
                      </w:r>
                    </w:hyperlink>
                  </w:p>
                </w:txbxContent>
              </v:textbox>
              <w10:wrap type="tight"/>
            </v:shape>
          </w:pict>
        </mc:Fallback>
      </mc:AlternateContent>
    </w:r>
    <w:r>
      <w:rPr>
        <w:rFonts w:hint="cs"/>
        <w:noProof/>
      </w:rPr>
      <w:drawing>
        <wp:anchor distT="0" distB="0" distL="114300" distR="114300" simplePos="0" relativeHeight="251658239" behindDoc="1" locked="0" layoutInCell="1" allowOverlap="1" wp14:anchorId="36CE7822" wp14:editId="5C8A5936">
          <wp:simplePos x="0" y="0"/>
          <wp:positionH relativeFrom="column">
            <wp:posOffset>33020</wp:posOffset>
          </wp:positionH>
          <wp:positionV relativeFrom="paragraph">
            <wp:posOffset>300990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14DCB" w14:textId="77777777" w:rsidR="007A1884" w:rsidRDefault="007A1884" w:rsidP="00CD4356">
      <w:pPr>
        <w:bidi/>
        <w:spacing w:after="0" w:line="240" w:lineRule="auto"/>
      </w:pPr>
      <w:r>
        <w:separator/>
      </w:r>
    </w:p>
  </w:footnote>
  <w:footnote w:type="continuationSeparator" w:id="0">
    <w:p w14:paraId="466306EE" w14:textId="77777777" w:rsidR="007A1884" w:rsidRDefault="007A1884" w:rsidP="00762BB6">
      <w:pPr>
        <w:spacing w:after="0" w:line="240" w:lineRule="auto"/>
      </w:pPr>
      <w:r>
        <w:continuationSeparator/>
      </w:r>
    </w:p>
  </w:footnote>
  <w:footnote w:id="1">
    <w:p w14:paraId="00E0D221" w14:textId="652B3D14" w:rsidR="00E325C0" w:rsidRPr="003E479B" w:rsidRDefault="00E325C0"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 xml:space="preserve">مسلم بن الحجاج النيسابوري، </w:t>
      </w:r>
      <w:r w:rsidR="004429AE" w:rsidRPr="003E479B">
        <w:rPr>
          <w:b/>
          <w:bCs/>
          <w:sz w:val="30"/>
          <w:szCs w:val="30"/>
          <w:rtl/>
        </w:rPr>
        <w:t>صحيح مسلم</w:t>
      </w:r>
      <w:r w:rsidR="004429AE" w:rsidRPr="003E479B">
        <w:rPr>
          <w:sz w:val="30"/>
          <w:szCs w:val="30"/>
          <w:rtl/>
        </w:rPr>
        <w:t>، تحقيق محمد فؤاد عبد الباقي (بيروت: دار إحياء التراث العربي، د.ت)، المقدمة، باب النهي عن الحديث بكل ما سمع، ج1، ص10</w:t>
      </w:r>
      <w:r w:rsidR="004429AE" w:rsidRPr="003E479B">
        <w:rPr>
          <w:sz w:val="30"/>
          <w:szCs w:val="30"/>
          <w:lang w:val="en-MY"/>
        </w:rPr>
        <w:t>.</w:t>
      </w:r>
    </w:p>
  </w:footnote>
  <w:footnote w:id="2">
    <w:p w14:paraId="62EBE3B0" w14:textId="6F43A6A0"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كامل إسماعيل الشريف، «حقوق الإنسان والقضايا الكبرى</w:t>
      </w:r>
      <w:r w:rsidR="00824738" w:rsidRPr="003E479B">
        <w:rPr>
          <w:sz w:val="30"/>
          <w:szCs w:val="30"/>
          <w:rtl/>
        </w:rPr>
        <w:t>»</w:t>
      </w:r>
      <w:r w:rsidR="004429AE" w:rsidRPr="003E479B">
        <w:rPr>
          <w:sz w:val="30"/>
          <w:szCs w:val="30"/>
          <w:rtl/>
        </w:rPr>
        <w:t xml:space="preserve">، </w:t>
      </w:r>
      <w:r w:rsidR="004429AE" w:rsidRPr="003E479B">
        <w:rPr>
          <w:b/>
          <w:bCs/>
          <w:sz w:val="30"/>
          <w:szCs w:val="30"/>
          <w:rtl/>
        </w:rPr>
        <w:t>مجلة مجمع الفقه الإسلامي</w:t>
      </w:r>
      <w:r w:rsidR="004429AE" w:rsidRPr="003E479B">
        <w:rPr>
          <w:sz w:val="30"/>
          <w:szCs w:val="30"/>
          <w:rtl/>
        </w:rPr>
        <w:t>، ضمن الندوة العالمية لحقوق الإنسان في الإسلام، روما، إيطاليا، 25 فبراير 2000م، ص13</w:t>
      </w:r>
      <w:r w:rsidR="004429AE" w:rsidRPr="003E479B">
        <w:rPr>
          <w:sz w:val="30"/>
          <w:szCs w:val="30"/>
          <w:lang w:val="en-MY"/>
        </w:rPr>
        <w:t>.</w:t>
      </w:r>
    </w:p>
  </w:footnote>
  <w:footnote w:id="3">
    <w:p w14:paraId="73D5F9EB" w14:textId="12E29681"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إنجي أبو العز، «أخلاقيات الإعلام الرقمي بين الممارسة والتطبيق: دراسة تحليلية من المستوى الثاني</w:t>
      </w:r>
      <w:r w:rsidR="00824738" w:rsidRPr="003E479B">
        <w:rPr>
          <w:sz w:val="30"/>
          <w:szCs w:val="30"/>
          <w:rtl/>
        </w:rPr>
        <w:t>»</w:t>
      </w:r>
      <w:r w:rsidR="004429AE" w:rsidRPr="003E479B">
        <w:rPr>
          <w:sz w:val="30"/>
          <w:szCs w:val="30"/>
          <w:rtl/>
        </w:rPr>
        <w:t xml:space="preserve">، </w:t>
      </w:r>
      <w:r w:rsidR="004429AE" w:rsidRPr="003E479B">
        <w:rPr>
          <w:b/>
          <w:bCs/>
          <w:sz w:val="30"/>
          <w:szCs w:val="30"/>
          <w:rtl/>
        </w:rPr>
        <w:t>المجلة العربية لبحوث الإعلام والاتصال</w:t>
      </w:r>
      <w:r w:rsidR="004429AE" w:rsidRPr="003E479B">
        <w:rPr>
          <w:sz w:val="30"/>
          <w:szCs w:val="30"/>
          <w:rtl/>
        </w:rPr>
        <w:t>، جامعة بني سويف، مج43، ع43 (ديسمبر 2023م): ص150–153</w:t>
      </w:r>
      <w:r w:rsidR="004429AE" w:rsidRPr="003E479B">
        <w:rPr>
          <w:sz w:val="30"/>
          <w:szCs w:val="30"/>
          <w:lang w:val="en-MY"/>
        </w:rPr>
        <w:t>.</w:t>
      </w:r>
    </w:p>
  </w:footnote>
  <w:footnote w:id="4">
    <w:p w14:paraId="226FF943" w14:textId="2FC0AD7B"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عبد العزيز العبيدي، «مبدأ حرية التعبير بين الشريعة الإسلامية والقانون الوضعي: دراسة مقارنة</w:t>
      </w:r>
      <w:r w:rsidR="00040987" w:rsidRPr="003E479B">
        <w:rPr>
          <w:sz w:val="30"/>
          <w:szCs w:val="30"/>
          <w:rtl/>
        </w:rPr>
        <w:t>»</w:t>
      </w:r>
      <w:r w:rsidR="004429AE" w:rsidRPr="003E479B">
        <w:rPr>
          <w:sz w:val="30"/>
          <w:szCs w:val="30"/>
          <w:rtl/>
        </w:rPr>
        <w:t xml:space="preserve">، </w:t>
      </w:r>
      <w:r w:rsidR="004429AE" w:rsidRPr="003E479B">
        <w:rPr>
          <w:b/>
          <w:bCs/>
          <w:sz w:val="30"/>
          <w:szCs w:val="30"/>
          <w:rtl/>
        </w:rPr>
        <w:t>المجلة الأفروآسيوية للبحث العلمي</w:t>
      </w:r>
      <w:r w:rsidR="00CD4356" w:rsidRPr="003E479B">
        <w:rPr>
          <w:b/>
          <w:bCs/>
          <w:sz w:val="30"/>
          <w:szCs w:val="30"/>
          <w:rtl/>
        </w:rPr>
        <w:t xml:space="preserve"> </w:t>
      </w:r>
      <w:r w:rsidR="004429AE" w:rsidRPr="003E479B">
        <w:rPr>
          <w:sz w:val="30"/>
          <w:szCs w:val="30"/>
          <w:lang w:val="en-MY"/>
        </w:rPr>
        <w:t>(AAJSR)</w:t>
      </w:r>
      <w:r w:rsidR="004429AE" w:rsidRPr="003E479B">
        <w:rPr>
          <w:sz w:val="30"/>
          <w:szCs w:val="30"/>
          <w:rtl/>
        </w:rPr>
        <w:t>، الأكاديمية الأفروآسيوية للدراسات المتقدمة، مج1، ع1 (مارس 2023م): ص38–56</w:t>
      </w:r>
      <w:r w:rsidR="004429AE" w:rsidRPr="003E479B">
        <w:rPr>
          <w:sz w:val="30"/>
          <w:szCs w:val="30"/>
          <w:lang w:val="en-MY"/>
        </w:rPr>
        <w:t>.</w:t>
      </w:r>
    </w:p>
  </w:footnote>
  <w:footnote w:id="5">
    <w:p w14:paraId="4C5D64B9" w14:textId="33E91CF5"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إنجي أبو العز، «أخلاقيات الإعلام الرقمي بين الممارسة والتطبيق: دراسة تحليلية من المستوى الثاني</w:t>
      </w:r>
      <w:r w:rsidR="00040987" w:rsidRPr="003E479B">
        <w:rPr>
          <w:sz w:val="30"/>
          <w:szCs w:val="30"/>
          <w:rtl/>
        </w:rPr>
        <w:t>»</w:t>
      </w:r>
      <w:r w:rsidR="004429AE" w:rsidRPr="003E479B">
        <w:rPr>
          <w:sz w:val="30"/>
          <w:szCs w:val="30"/>
          <w:rtl/>
        </w:rPr>
        <w:t xml:space="preserve">، </w:t>
      </w:r>
      <w:r w:rsidR="004429AE" w:rsidRPr="003E479B">
        <w:rPr>
          <w:b/>
          <w:bCs/>
          <w:sz w:val="30"/>
          <w:szCs w:val="30"/>
          <w:rtl/>
        </w:rPr>
        <w:t>المجلة العربية لبحوث الإعلام والاتصال</w:t>
      </w:r>
      <w:r w:rsidR="004429AE" w:rsidRPr="003E479B">
        <w:rPr>
          <w:sz w:val="30"/>
          <w:szCs w:val="30"/>
          <w:rtl/>
        </w:rPr>
        <w:t>، جامعة بني سويف، مج43، ع43 (ديسمبر 2023م): ص107–170</w:t>
      </w:r>
      <w:r w:rsidR="004429AE" w:rsidRPr="003E479B">
        <w:rPr>
          <w:sz w:val="30"/>
          <w:szCs w:val="30"/>
          <w:lang w:val="en-MY"/>
        </w:rPr>
        <w:t>.</w:t>
      </w:r>
    </w:p>
  </w:footnote>
  <w:footnote w:id="6">
    <w:p w14:paraId="2350D75C" w14:textId="379D0195"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سيف الدين حسن العوض، «واقع أخلاقيات العمل الإعلامي في الوطن العربي: دراسة تطبيقية على السودان كنموذج</w:t>
      </w:r>
      <w:r w:rsidR="00040987" w:rsidRPr="003E479B">
        <w:rPr>
          <w:sz w:val="30"/>
          <w:szCs w:val="30"/>
          <w:rtl/>
        </w:rPr>
        <w:t>»</w:t>
      </w:r>
      <w:r w:rsidR="004429AE" w:rsidRPr="003E479B">
        <w:rPr>
          <w:sz w:val="30"/>
          <w:szCs w:val="30"/>
          <w:rtl/>
        </w:rPr>
        <w:t xml:space="preserve">، </w:t>
      </w:r>
      <w:r w:rsidR="004429AE" w:rsidRPr="003E479B">
        <w:rPr>
          <w:b/>
          <w:bCs/>
          <w:sz w:val="30"/>
          <w:szCs w:val="30"/>
          <w:rtl/>
        </w:rPr>
        <w:t>علوم الاتصال</w:t>
      </w:r>
      <w:r w:rsidR="004429AE" w:rsidRPr="003E479B">
        <w:rPr>
          <w:sz w:val="30"/>
          <w:szCs w:val="30"/>
          <w:rtl/>
        </w:rPr>
        <w:t>، مج7، ع2 (يونيو 2022م): ص1–48</w:t>
      </w:r>
      <w:r w:rsidR="004429AE" w:rsidRPr="003E479B">
        <w:rPr>
          <w:sz w:val="30"/>
          <w:szCs w:val="30"/>
          <w:lang w:val="en-MY"/>
        </w:rPr>
        <w:t>.</w:t>
      </w:r>
    </w:p>
  </w:footnote>
  <w:footnote w:id="7">
    <w:p w14:paraId="5AB2C4BD" w14:textId="6D76EE7E"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بسام أحمد الشريف، «أخلاقيات مهنة الإعلام في العالم بين النظرية والتطبيق</w:t>
      </w:r>
      <w:r w:rsidR="00040987" w:rsidRPr="003E479B">
        <w:rPr>
          <w:sz w:val="30"/>
          <w:szCs w:val="30"/>
          <w:rtl/>
        </w:rPr>
        <w:t>»</w:t>
      </w:r>
      <w:r w:rsidR="004429AE" w:rsidRPr="003E479B">
        <w:rPr>
          <w:sz w:val="30"/>
          <w:szCs w:val="30"/>
          <w:rtl/>
        </w:rPr>
        <w:t xml:space="preserve">، </w:t>
      </w:r>
      <w:r w:rsidR="004429AE" w:rsidRPr="003E479B">
        <w:rPr>
          <w:b/>
          <w:bCs/>
          <w:sz w:val="30"/>
          <w:szCs w:val="30"/>
          <w:rtl/>
        </w:rPr>
        <w:t>مجلة أقلام</w:t>
      </w:r>
      <w:r w:rsidR="004429AE" w:rsidRPr="003E479B">
        <w:rPr>
          <w:sz w:val="30"/>
          <w:szCs w:val="30"/>
          <w:rtl/>
        </w:rPr>
        <w:t>، مج4، ع1 (2025م): ص57–58</w:t>
      </w:r>
      <w:r w:rsidR="004429AE" w:rsidRPr="003E479B">
        <w:rPr>
          <w:sz w:val="30"/>
          <w:szCs w:val="30"/>
          <w:lang w:val="en-MY"/>
        </w:rPr>
        <w:t>.</w:t>
      </w:r>
    </w:p>
  </w:footnote>
  <w:footnote w:id="8">
    <w:p w14:paraId="1496D72A" w14:textId="13EDB31B"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إبراهيم رحماني، «ضوابط حرية التعبير في الشريعة الإسلامية</w:t>
      </w:r>
      <w:r w:rsidR="00040987" w:rsidRPr="003E479B">
        <w:rPr>
          <w:b/>
          <w:bCs/>
          <w:sz w:val="30"/>
          <w:szCs w:val="30"/>
          <w:rtl/>
        </w:rPr>
        <w:t>»</w:t>
      </w:r>
      <w:r w:rsidR="004429AE" w:rsidRPr="003E479B">
        <w:rPr>
          <w:b/>
          <w:bCs/>
          <w:sz w:val="30"/>
          <w:szCs w:val="30"/>
          <w:rtl/>
        </w:rPr>
        <w:t>، مجلة الدراسات الفقهية والقضائية</w:t>
      </w:r>
      <w:r w:rsidR="004429AE" w:rsidRPr="003E479B">
        <w:rPr>
          <w:sz w:val="30"/>
          <w:szCs w:val="30"/>
          <w:rtl/>
        </w:rPr>
        <w:t>، جامعة الوادي، مج3، ع4 (يونيو 2017م): ص9</w:t>
      </w:r>
      <w:r w:rsidR="004429AE" w:rsidRPr="003E479B">
        <w:rPr>
          <w:sz w:val="30"/>
          <w:szCs w:val="30"/>
          <w:lang w:val="en-MY"/>
        </w:rPr>
        <w:t>.</w:t>
      </w:r>
    </w:p>
  </w:footnote>
  <w:footnote w:id="9">
    <w:p w14:paraId="59153B1C" w14:textId="090A37F3" w:rsidR="00F870B4" w:rsidRPr="003E479B" w:rsidRDefault="00F870B4" w:rsidP="003E479B">
      <w:pPr>
        <w:pStyle w:val="ab"/>
        <w:ind w:left="351" w:hanging="397"/>
        <w:jc w:val="lowKashida"/>
        <w:rPr>
          <w:sz w:val="30"/>
          <w:szCs w:val="30"/>
        </w:rPr>
      </w:pPr>
      <w:r w:rsidRPr="003E479B">
        <w:rPr>
          <w:rStyle w:val="aa"/>
          <w:rFonts w:cs="Traditional Arabic"/>
          <w:sz w:val="30"/>
          <w:szCs w:val="30"/>
          <w:rtl/>
        </w:rPr>
        <w:footnoteRef/>
      </w:r>
      <w:r w:rsidR="004429AE" w:rsidRPr="003E479B">
        <w:rPr>
          <w:sz w:val="30"/>
          <w:szCs w:val="30"/>
          <w:rtl/>
        </w:rPr>
        <w:t xml:space="preserve">عبد الله أحمد موسى السمارة، </w:t>
      </w:r>
      <w:r w:rsidR="004429AE" w:rsidRPr="003E479B">
        <w:rPr>
          <w:b/>
          <w:bCs/>
          <w:sz w:val="30"/>
          <w:szCs w:val="30"/>
          <w:rtl/>
        </w:rPr>
        <w:t>ضوابط حرية الرأي والتعبير في الشريعة الإسلامية: دراسة مقارنة</w:t>
      </w:r>
      <w:r w:rsidR="004429AE" w:rsidRPr="003E479B">
        <w:rPr>
          <w:sz w:val="30"/>
          <w:szCs w:val="30"/>
          <w:rtl/>
        </w:rPr>
        <w:t xml:space="preserve"> </w:t>
      </w:r>
      <w:r w:rsidR="004429AE" w:rsidRPr="003E479B">
        <w:rPr>
          <w:sz w:val="30"/>
          <w:szCs w:val="30"/>
          <w:rtl/>
          <w:lang w:val="en-MY"/>
        </w:rPr>
        <w:t>(</w:t>
      </w:r>
      <w:r w:rsidR="004429AE" w:rsidRPr="003E479B">
        <w:rPr>
          <w:sz w:val="30"/>
          <w:szCs w:val="30"/>
          <w:rtl/>
        </w:rPr>
        <w:t>رسالة ماجستير، كلية الشريعة، جامعة آل البيت، 2017م</w:t>
      </w:r>
      <w:r w:rsidR="004429AE" w:rsidRPr="003E479B">
        <w:rPr>
          <w:sz w:val="30"/>
          <w:szCs w:val="30"/>
          <w:rtl/>
          <w:lang w:val="en-MY"/>
        </w:rPr>
        <w:t>).</w:t>
      </w:r>
    </w:p>
  </w:footnote>
  <w:footnote w:id="10">
    <w:p w14:paraId="4996D218" w14:textId="28937999" w:rsidR="003D2DE1" w:rsidRPr="003E479B" w:rsidRDefault="003D2DE1" w:rsidP="003E479B">
      <w:pPr>
        <w:pStyle w:val="ab"/>
        <w:ind w:left="351" w:hanging="397"/>
        <w:jc w:val="lowKashida"/>
        <w:rPr>
          <w:sz w:val="30"/>
          <w:szCs w:val="30"/>
        </w:rPr>
      </w:pPr>
      <w:r w:rsidRPr="003E479B">
        <w:rPr>
          <w:rStyle w:val="aa"/>
          <w:rFonts w:cs="Traditional Arabic"/>
          <w:sz w:val="30"/>
          <w:szCs w:val="30"/>
          <w:rtl/>
        </w:rPr>
        <w:footnoteRef/>
      </w:r>
      <w:r w:rsidR="00C24EBF" w:rsidRPr="003E479B">
        <w:rPr>
          <w:sz w:val="30"/>
          <w:szCs w:val="30"/>
        </w:rPr>
        <w:t xml:space="preserve">Bill Kovach and Tom Rosenstiel, The Elements of Journalism: What Newspeople Should </w:t>
      </w:r>
      <w:r w:rsidR="00C24EBF" w:rsidRPr="003E479B">
        <w:rPr>
          <w:b/>
          <w:bCs/>
          <w:sz w:val="30"/>
          <w:szCs w:val="30"/>
        </w:rPr>
        <w:t>Know and the Public Should Expect</w:t>
      </w:r>
      <w:r w:rsidR="00C24EBF" w:rsidRPr="003E479B">
        <w:rPr>
          <w:sz w:val="30"/>
          <w:szCs w:val="30"/>
        </w:rPr>
        <w:t>, 3rd ed., rev. and updated (New York: Crown Publishers, 2014), 48-49.</w:t>
      </w:r>
    </w:p>
  </w:footnote>
  <w:footnote w:id="11">
    <w:p w14:paraId="46BF372E" w14:textId="38010611" w:rsidR="003D2DE1" w:rsidRPr="003E479B" w:rsidRDefault="003D2DE1" w:rsidP="003E479B">
      <w:pPr>
        <w:pStyle w:val="ab"/>
        <w:ind w:left="351" w:hanging="397"/>
        <w:jc w:val="lowKashida"/>
        <w:rPr>
          <w:sz w:val="30"/>
          <w:szCs w:val="30"/>
        </w:rPr>
      </w:pPr>
      <w:r w:rsidRPr="003E479B">
        <w:rPr>
          <w:rStyle w:val="aa"/>
          <w:rFonts w:cs="Traditional Arabic"/>
          <w:sz w:val="30"/>
          <w:szCs w:val="30"/>
          <w:rtl/>
        </w:rPr>
        <w:footnoteRef/>
      </w:r>
      <w:r w:rsidR="008D669F" w:rsidRPr="003E479B">
        <w:rPr>
          <w:sz w:val="30"/>
          <w:szCs w:val="30"/>
        </w:rPr>
        <w:t xml:space="preserve">Carlos Maciá-Barber, José María García-Avilés, and María José González-Esteban, “Journalism Ethics in a Digital Environment: How Journalistic Codes of Ethics Have Been Adapted to the Internet and ICTs in Countries around the World,” </w:t>
      </w:r>
      <w:r w:rsidR="008D669F" w:rsidRPr="003E479B">
        <w:rPr>
          <w:b/>
          <w:bCs/>
          <w:sz w:val="30"/>
          <w:szCs w:val="30"/>
        </w:rPr>
        <w:t>Telematics and Informatics</w:t>
      </w:r>
      <w:r w:rsidR="008D669F" w:rsidRPr="003E479B">
        <w:rPr>
          <w:sz w:val="30"/>
          <w:szCs w:val="30"/>
        </w:rPr>
        <w:t xml:space="preserve"> 32, no. 4 (2015): 735–737.</w:t>
      </w:r>
    </w:p>
  </w:footnote>
  <w:footnote w:id="12">
    <w:p w14:paraId="1B122AD0" w14:textId="61E6D01A" w:rsidR="003D2DE1" w:rsidRPr="003E479B" w:rsidRDefault="003D2DE1" w:rsidP="003E479B">
      <w:pPr>
        <w:pStyle w:val="ab"/>
        <w:ind w:left="351" w:hanging="397"/>
        <w:jc w:val="lowKashida"/>
        <w:rPr>
          <w:sz w:val="30"/>
          <w:szCs w:val="30"/>
        </w:rPr>
      </w:pPr>
      <w:r w:rsidRPr="003E479B">
        <w:rPr>
          <w:rStyle w:val="aa"/>
          <w:rFonts w:cs="Traditional Arabic"/>
          <w:sz w:val="30"/>
          <w:szCs w:val="30"/>
          <w:rtl/>
        </w:rPr>
        <w:footnoteRef/>
      </w:r>
      <w:r w:rsidR="008D669F" w:rsidRPr="003E479B">
        <w:rPr>
          <w:sz w:val="30"/>
          <w:szCs w:val="30"/>
          <w:rtl/>
        </w:rPr>
        <w:t>إنجي عباس أبو العز، «أخلاقيات الإعلام الرقمي بين الممارسة والتطبيق: دراسة تحليلية من المستوى الثاني</w:t>
      </w:r>
      <w:bookmarkStart w:id="1" w:name="_Hlk178963826"/>
      <w:bookmarkStart w:id="2" w:name="_Hlk198373081"/>
      <w:r w:rsidR="000F3E9B" w:rsidRPr="003E479B">
        <w:rPr>
          <w:sz w:val="30"/>
          <w:szCs w:val="30"/>
          <w:rtl/>
        </w:rPr>
        <w:t>»</w:t>
      </w:r>
      <w:bookmarkEnd w:id="1"/>
      <w:bookmarkEnd w:id="2"/>
      <w:r w:rsidR="008D669F" w:rsidRPr="003E479B">
        <w:rPr>
          <w:sz w:val="30"/>
          <w:szCs w:val="30"/>
          <w:rtl/>
        </w:rPr>
        <w:t xml:space="preserve">، </w:t>
      </w:r>
      <w:r w:rsidR="008D669F" w:rsidRPr="003E479B">
        <w:rPr>
          <w:b/>
          <w:bCs/>
          <w:sz w:val="30"/>
          <w:szCs w:val="30"/>
          <w:rtl/>
        </w:rPr>
        <w:t>المجلة العربية لبحوث الإعلام والاتصال</w:t>
      </w:r>
      <w:r w:rsidR="008D669F" w:rsidRPr="003E479B">
        <w:rPr>
          <w:sz w:val="30"/>
          <w:szCs w:val="30"/>
          <w:rtl/>
        </w:rPr>
        <w:t>، ع43 (ديسمبر 2023م): 107–170</w:t>
      </w:r>
      <w:r w:rsidR="00841116" w:rsidRPr="003E479B">
        <w:rPr>
          <w:sz w:val="30"/>
          <w:szCs w:val="30"/>
          <w:rtl/>
        </w:rPr>
        <w:t>.</w:t>
      </w:r>
    </w:p>
  </w:footnote>
  <w:footnote w:id="13">
    <w:p w14:paraId="1B2DFDD6" w14:textId="7AD7F572" w:rsidR="00AF6891" w:rsidRPr="003E479B" w:rsidRDefault="00AF6891" w:rsidP="003E479B">
      <w:pPr>
        <w:pStyle w:val="ab"/>
        <w:ind w:left="351" w:hanging="397"/>
        <w:jc w:val="lowKashida"/>
        <w:rPr>
          <w:sz w:val="30"/>
          <w:szCs w:val="30"/>
        </w:rPr>
      </w:pPr>
      <w:r w:rsidRPr="003E479B">
        <w:rPr>
          <w:rStyle w:val="aa"/>
          <w:rFonts w:cs="Traditional Arabic"/>
          <w:sz w:val="30"/>
          <w:szCs w:val="30"/>
          <w:rtl/>
        </w:rPr>
        <w:footnoteRef/>
      </w:r>
      <w:r w:rsidR="00D60222" w:rsidRPr="003E479B">
        <w:rPr>
          <w:sz w:val="30"/>
          <w:szCs w:val="30"/>
          <w:rtl/>
        </w:rPr>
        <w:t xml:space="preserve">وهبة الزحيلي، </w:t>
      </w:r>
      <w:r w:rsidR="00D60222" w:rsidRPr="003E479B">
        <w:rPr>
          <w:b/>
          <w:bCs/>
          <w:sz w:val="30"/>
          <w:szCs w:val="30"/>
          <w:rtl/>
        </w:rPr>
        <w:t>التفسير المنير في العقيدة والشريعة والمنهج،</w:t>
      </w:r>
      <w:r w:rsidR="00D60222" w:rsidRPr="003E479B">
        <w:rPr>
          <w:sz w:val="30"/>
          <w:szCs w:val="30"/>
          <w:rtl/>
        </w:rPr>
        <w:t xml:space="preserve"> ط1 (دمشق: دار الفكر؛ بيروت: دار الفكر المعاصر، 1411هـ/1991م)، ج22، ص122؛ أبو بكر بن محمد فوزي،</w:t>
      </w:r>
      <w:r w:rsidR="00D60222" w:rsidRPr="003E479B">
        <w:rPr>
          <w:b/>
          <w:bCs/>
          <w:sz w:val="30"/>
          <w:szCs w:val="30"/>
          <w:rtl/>
        </w:rPr>
        <w:t xml:space="preserve"> الحكم من المعاملات والمواريث والنكاح والأطعمة في آيات القرآن الكريم،</w:t>
      </w:r>
      <w:r w:rsidR="00D60222" w:rsidRPr="003E479B">
        <w:rPr>
          <w:sz w:val="30"/>
          <w:szCs w:val="30"/>
          <w:rtl/>
        </w:rPr>
        <w:t xml:space="preserve"> رسالة ماجستير (المدينة المنورة: الجامعة الإسلامية، كلية القرآن الكريم والدراسات الإسلامية، قسم التفسير، 1427–1428هـ)، ص17؛ أسعد حومد، </w:t>
      </w:r>
      <w:r w:rsidR="00D60222" w:rsidRPr="003E479B">
        <w:rPr>
          <w:b/>
          <w:bCs/>
          <w:sz w:val="30"/>
          <w:szCs w:val="30"/>
          <w:rtl/>
        </w:rPr>
        <w:t>أيسر التفاسير،</w:t>
      </w:r>
      <w:r w:rsidR="00D60222" w:rsidRPr="003E479B">
        <w:rPr>
          <w:sz w:val="30"/>
          <w:szCs w:val="30"/>
          <w:rtl/>
        </w:rPr>
        <w:t xml:space="preserve"> نسخة إلكترونية، المكتبة الشاملة، ص502.</w:t>
      </w:r>
    </w:p>
  </w:footnote>
  <w:footnote w:id="14">
    <w:p w14:paraId="03E0A669" w14:textId="32DAF642" w:rsidR="00AF6891" w:rsidRPr="003E479B" w:rsidRDefault="00AF6891" w:rsidP="003E479B">
      <w:pPr>
        <w:pStyle w:val="ab"/>
        <w:ind w:left="351" w:hanging="397"/>
        <w:jc w:val="lowKashida"/>
        <w:rPr>
          <w:sz w:val="30"/>
          <w:szCs w:val="30"/>
        </w:rPr>
      </w:pPr>
      <w:r w:rsidRPr="003E479B">
        <w:rPr>
          <w:rStyle w:val="aa"/>
          <w:rFonts w:cs="Traditional Arabic"/>
          <w:sz w:val="30"/>
          <w:szCs w:val="30"/>
          <w:rtl/>
        </w:rPr>
        <w:footnoteRef/>
      </w:r>
      <w:r w:rsidRPr="003E479B">
        <w:rPr>
          <w:sz w:val="30"/>
          <w:szCs w:val="30"/>
          <w:rtl/>
        </w:rPr>
        <w:t xml:space="preserve">محمد بن إسماعيل البخاري، </w:t>
      </w:r>
      <w:r w:rsidRPr="003E479B">
        <w:rPr>
          <w:b/>
          <w:bCs/>
          <w:sz w:val="30"/>
          <w:szCs w:val="30"/>
          <w:rtl/>
        </w:rPr>
        <w:t>صحيح البخاري (الجامع المسند الصحيح المختصر)</w:t>
      </w:r>
      <w:r w:rsidRPr="003E479B">
        <w:rPr>
          <w:sz w:val="30"/>
          <w:szCs w:val="30"/>
          <w:rtl/>
        </w:rPr>
        <w:t>، تحقيق محمد زهير بن ناصر الناصر (بيروت: دار طوق النجاة، 1422هـ)، كتاب الأدب، باب قول الله تعالى: ﴿يا أيها الذين آمنوا اتقوا الله وكونوا مع الصادقين﴾ وما ينهى عن الكذب، حديث رقم (6094)</w:t>
      </w:r>
      <w:r w:rsidR="00831A9F" w:rsidRPr="003E479B">
        <w:rPr>
          <w:sz w:val="30"/>
          <w:szCs w:val="30"/>
          <w:rtl/>
        </w:rPr>
        <w:t xml:space="preserve">، ج8، ص25؛ </w:t>
      </w:r>
      <w:r w:rsidRPr="003E479B">
        <w:rPr>
          <w:sz w:val="30"/>
          <w:szCs w:val="30"/>
          <w:rtl/>
        </w:rPr>
        <w:t xml:space="preserve">مسلم بن الحجاج القشيري، </w:t>
      </w:r>
      <w:r w:rsidRPr="003E479B">
        <w:rPr>
          <w:b/>
          <w:bCs/>
          <w:sz w:val="30"/>
          <w:szCs w:val="30"/>
          <w:rtl/>
        </w:rPr>
        <w:t>صحيح مسلم (المسند الصحيح المختصر)،</w:t>
      </w:r>
      <w:r w:rsidRPr="003E479B">
        <w:rPr>
          <w:sz w:val="30"/>
          <w:szCs w:val="30"/>
          <w:rtl/>
        </w:rPr>
        <w:t xml:space="preserve"> تحقيق محمد فؤاد عبد الباقي (بيروت: دار إحياء التراث العربي، د.ت)، كتاب البر والصلة والآداب، باب قبح الكذب وحسن الصدق وفضله، حديث رق</w:t>
      </w:r>
      <w:r w:rsidR="00D30290" w:rsidRPr="003E479B">
        <w:rPr>
          <w:sz w:val="30"/>
          <w:szCs w:val="30"/>
          <w:rtl/>
        </w:rPr>
        <w:t>م (2607)</w:t>
      </w:r>
      <w:r w:rsidR="00831A9F" w:rsidRPr="003E479B">
        <w:rPr>
          <w:sz w:val="30"/>
          <w:szCs w:val="30"/>
          <w:rtl/>
        </w:rPr>
        <w:t>، ج8، ص29.</w:t>
      </w:r>
    </w:p>
  </w:footnote>
  <w:footnote w:id="15">
    <w:p w14:paraId="24C7D2F1" w14:textId="1A09B84C" w:rsidR="00AF6891" w:rsidRPr="003E479B" w:rsidRDefault="00AF6891" w:rsidP="003E479B">
      <w:pPr>
        <w:pStyle w:val="ab"/>
        <w:ind w:left="351" w:hanging="397"/>
        <w:jc w:val="lowKashida"/>
        <w:rPr>
          <w:sz w:val="30"/>
          <w:szCs w:val="30"/>
        </w:rPr>
      </w:pPr>
      <w:r w:rsidRPr="003E479B">
        <w:rPr>
          <w:rStyle w:val="aa"/>
          <w:rFonts w:cs="Traditional Arabic"/>
          <w:sz w:val="30"/>
          <w:szCs w:val="30"/>
          <w:rtl/>
        </w:rPr>
        <w:footnoteRef/>
      </w:r>
      <w:r w:rsidR="001E4A34" w:rsidRPr="003E479B">
        <w:rPr>
          <w:sz w:val="30"/>
          <w:szCs w:val="30"/>
          <w:rtl/>
        </w:rPr>
        <w:t xml:space="preserve">محمد بن إدريس الشافعي، </w:t>
      </w:r>
      <w:r w:rsidR="001E4A34" w:rsidRPr="003E479B">
        <w:rPr>
          <w:b/>
          <w:bCs/>
          <w:sz w:val="30"/>
          <w:szCs w:val="30"/>
          <w:rtl/>
        </w:rPr>
        <w:t>تفسير الإمام الشافعي</w:t>
      </w:r>
      <w:r w:rsidR="001E4A34" w:rsidRPr="003E479B">
        <w:rPr>
          <w:sz w:val="30"/>
          <w:szCs w:val="30"/>
          <w:rtl/>
        </w:rPr>
        <w:t xml:space="preserve">، جمع وتحقيق ودراسة أحمد بن مصطفى الفرّان، ط1 (المملكة العربية السعودية: دار التدمرية، 1427هـ/2006م)، ج3، ص1270؛ </w:t>
      </w:r>
      <w:r w:rsidR="00791038" w:rsidRPr="003E479B">
        <w:rPr>
          <w:sz w:val="30"/>
          <w:szCs w:val="30"/>
          <w:rtl/>
        </w:rPr>
        <w:t xml:space="preserve">محمد الطاهر ابن عاشور، </w:t>
      </w:r>
      <w:r w:rsidR="00791038" w:rsidRPr="003E479B">
        <w:rPr>
          <w:b/>
          <w:bCs/>
          <w:sz w:val="30"/>
          <w:szCs w:val="30"/>
          <w:rtl/>
        </w:rPr>
        <w:t>التحرير والتنوير: تحرير المعنى السديد وتنوير العقل الجديد من تفسير الكتاب المجيد</w:t>
      </w:r>
      <w:r w:rsidR="00791038" w:rsidRPr="003E479B">
        <w:rPr>
          <w:sz w:val="30"/>
          <w:szCs w:val="30"/>
          <w:rtl/>
        </w:rPr>
        <w:t xml:space="preserve"> (تونس: الدار التونسية للنشر، 1404هـ/1984م)،ج26، ص214؛ محمد ثناء الله المظهري، </w:t>
      </w:r>
      <w:r w:rsidR="00791038" w:rsidRPr="003E479B">
        <w:rPr>
          <w:b/>
          <w:bCs/>
          <w:sz w:val="30"/>
          <w:szCs w:val="30"/>
          <w:rtl/>
        </w:rPr>
        <w:t>التفسير المظهري</w:t>
      </w:r>
      <w:r w:rsidR="00791038" w:rsidRPr="003E479B">
        <w:rPr>
          <w:sz w:val="30"/>
          <w:szCs w:val="30"/>
          <w:rtl/>
        </w:rPr>
        <w:t xml:space="preserve">، تحقيق غلام نبي التونسي (باكستان: مكتبة الرشدية، 1412هـ)، ج9، ص49؛ محمد علي الصابوني، </w:t>
      </w:r>
      <w:r w:rsidR="00791038" w:rsidRPr="003E479B">
        <w:rPr>
          <w:b/>
          <w:bCs/>
          <w:sz w:val="30"/>
          <w:szCs w:val="30"/>
          <w:rtl/>
        </w:rPr>
        <w:t>صفوة التفاسير</w:t>
      </w:r>
      <w:r w:rsidR="00791038" w:rsidRPr="003E479B">
        <w:rPr>
          <w:sz w:val="30"/>
          <w:szCs w:val="30"/>
          <w:rtl/>
        </w:rPr>
        <w:t>، ط1 (القاهرة: دار الصابوني للطباعة والنشر والتوزيع، 1417هـ/1997م)، ج3، ص216.</w:t>
      </w:r>
    </w:p>
  </w:footnote>
  <w:footnote w:id="16">
    <w:p w14:paraId="50133180" w14:textId="7788390D" w:rsidR="00AF6891" w:rsidRPr="003E479B" w:rsidRDefault="00AF6891" w:rsidP="003E479B">
      <w:pPr>
        <w:pStyle w:val="ab"/>
        <w:ind w:left="351" w:hanging="397"/>
        <w:jc w:val="lowKashida"/>
        <w:rPr>
          <w:sz w:val="30"/>
          <w:szCs w:val="30"/>
        </w:rPr>
      </w:pPr>
      <w:r w:rsidRPr="003E479B">
        <w:rPr>
          <w:rStyle w:val="aa"/>
          <w:rFonts w:cs="Traditional Arabic"/>
          <w:sz w:val="30"/>
          <w:szCs w:val="30"/>
          <w:rtl/>
        </w:rPr>
        <w:footnoteRef/>
      </w:r>
      <w:r w:rsidR="00AE3D20" w:rsidRPr="003E479B">
        <w:rPr>
          <w:sz w:val="30"/>
          <w:szCs w:val="30"/>
          <w:rtl/>
        </w:rPr>
        <w:t xml:space="preserve">ابن عاشور، </w:t>
      </w:r>
      <w:r w:rsidR="00AE3D20" w:rsidRPr="003E479B">
        <w:rPr>
          <w:b/>
          <w:bCs/>
          <w:sz w:val="30"/>
          <w:szCs w:val="30"/>
          <w:rtl/>
        </w:rPr>
        <w:t>التحرير والتنوير</w:t>
      </w:r>
      <w:r w:rsidR="00AE3D20" w:rsidRPr="003E479B">
        <w:rPr>
          <w:sz w:val="30"/>
          <w:szCs w:val="30"/>
          <w:rtl/>
        </w:rPr>
        <w:t xml:space="preserve">، ج12، ص87؛ عبد الرحمن بن ناصر السعدي، </w:t>
      </w:r>
      <w:r w:rsidR="00AE3D20" w:rsidRPr="003E479B">
        <w:rPr>
          <w:b/>
          <w:bCs/>
          <w:sz w:val="30"/>
          <w:szCs w:val="30"/>
          <w:rtl/>
        </w:rPr>
        <w:t>تيسير اللطيف المنان في خلاصة تفسير القرآن</w:t>
      </w:r>
      <w:r w:rsidR="00AE3D20" w:rsidRPr="003E479B">
        <w:rPr>
          <w:sz w:val="30"/>
          <w:szCs w:val="30"/>
          <w:rtl/>
        </w:rPr>
        <w:t xml:space="preserve">، ط1 (المملكة العربية السعودية: وزارة الشؤون الإسلامية والأوقاف والدعوة والإرشاد، 1422هـ/2001م)، ص61؛ محمد أبو زهرة، </w:t>
      </w:r>
      <w:r w:rsidR="00AE3D20" w:rsidRPr="003E479B">
        <w:rPr>
          <w:b/>
          <w:bCs/>
          <w:sz w:val="30"/>
          <w:szCs w:val="30"/>
          <w:rtl/>
        </w:rPr>
        <w:t>زهرة التفاسير</w:t>
      </w:r>
      <w:r w:rsidR="00AE3D20" w:rsidRPr="003E479B">
        <w:rPr>
          <w:sz w:val="30"/>
          <w:szCs w:val="30"/>
          <w:rtl/>
        </w:rPr>
        <w:t xml:space="preserve"> (د.م.: دار الفكر العربي، د.ت.)، ج</w:t>
      </w:r>
      <w:r w:rsidR="00AE3D20" w:rsidRPr="003E479B">
        <w:rPr>
          <w:sz w:val="30"/>
          <w:szCs w:val="30"/>
          <w:rtl/>
          <w:lang w:val="en-MY"/>
        </w:rPr>
        <w:t>1، ص241.</w:t>
      </w:r>
    </w:p>
  </w:footnote>
  <w:footnote w:id="17">
    <w:p w14:paraId="3F47A9C3" w14:textId="51B5CF47" w:rsidR="00AF6891" w:rsidRPr="003E479B" w:rsidRDefault="00AF6891" w:rsidP="003E479B">
      <w:pPr>
        <w:pStyle w:val="ab"/>
        <w:ind w:left="351" w:hanging="397"/>
        <w:jc w:val="lowKashida"/>
        <w:rPr>
          <w:sz w:val="30"/>
          <w:szCs w:val="30"/>
        </w:rPr>
      </w:pPr>
      <w:r w:rsidRPr="003E479B">
        <w:rPr>
          <w:rStyle w:val="aa"/>
          <w:rFonts w:cs="Traditional Arabic"/>
          <w:sz w:val="30"/>
          <w:szCs w:val="30"/>
          <w:rtl/>
        </w:rPr>
        <w:footnoteRef/>
      </w:r>
      <w:r w:rsidR="00DA1B1D" w:rsidRPr="003E479B">
        <w:rPr>
          <w:sz w:val="30"/>
          <w:szCs w:val="30"/>
          <w:rtl/>
        </w:rPr>
        <w:t xml:space="preserve">مسلم بن الحجاج القشيري النيسابوري، </w:t>
      </w:r>
      <w:r w:rsidR="00DA1B1D" w:rsidRPr="003E479B">
        <w:rPr>
          <w:b/>
          <w:bCs/>
          <w:sz w:val="30"/>
          <w:szCs w:val="30"/>
          <w:rtl/>
        </w:rPr>
        <w:t>الجامع الصحيح «صحيح مسلم</w:t>
      </w:r>
      <w:r w:rsidR="00DA1B1D" w:rsidRPr="003E479B">
        <w:rPr>
          <w:sz w:val="30"/>
          <w:szCs w:val="30"/>
          <w:rtl/>
        </w:rPr>
        <w:t xml:space="preserve">»، تحقيق محمد ذهني أفندي وآخرين، تصوير طبعة دار الطباعة العامرة بتركيا، 1334هـ، بعناية محمد زهير الناصر، ط1 (بيروت: دار طوق النجاة، 1433هـ)، </w:t>
      </w:r>
      <w:r w:rsidRPr="003E479B">
        <w:rPr>
          <w:sz w:val="30"/>
          <w:szCs w:val="30"/>
          <w:rtl/>
        </w:rPr>
        <w:t>المقدمة، باب النهي عن الحديث بكل ما سمع، حديث رقم (5)، ج1، ص</w:t>
      </w:r>
      <w:r w:rsidR="006455DF" w:rsidRPr="003E479B">
        <w:rPr>
          <w:sz w:val="30"/>
          <w:szCs w:val="30"/>
          <w:rtl/>
        </w:rPr>
        <w:t>8</w:t>
      </w:r>
      <w:r w:rsidRPr="003E479B">
        <w:rPr>
          <w:sz w:val="30"/>
          <w:szCs w:val="30"/>
          <w:lang w:val="en-MY"/>
        </w:rPr>
        <w:t>.</w:t>
      </w:r>
    </w:p>
  </w:footnote>
  <w:footnote w:id="18">
    <w:p w14:paraId="3D52558F" w14:textId="180C2A00" w:rsidR="00955265" w:rsidRPr="003E479B" w:rsidRDefault="00955265" w:rsidP="003E479B">
      <w:pPr>
        <w:pStyle w:val="ab"/>
        <w:ind w:left="351" w:hanging="397"/>
        <w:jc w:val="lowKashida"/>
        <w:rPr>
          <w:sz w:val="30"/>
          <w:szCs w:val="30"/>
        </w:rPr>
      </w:pPr>
      <w:r w:rsidRPr="003E479B">
        <w:rPr>
          <w:rStyle w:val="aa"/>
          <w:rFonts w:cs="Traditional Arabic"/>
          <w:sz w:val="30"/>
          <w:szCs w:val="30"/>
          <w:rtl/>
        </w:rPr>
        <w:footnoteRef/>
      </w:r>
      <w:r w:rsidR="0005224B" w:rsidRPr="003E479B">
        <w:rPr>
          <w:sz w:val="30"/>
          <w:szCs w:val="30"/>
          <w:rtl/>
        </w:rPr>
        <w:t xml:space="preserve">محمد بن جرير الطبري، </w:t>
      </w:r>
      <w:r w:rsidR="0005224B" w:rsidRPr="003E479B">
        <w:rPr>
          <w:b/>
          <w:bCs/>
          <w:sz w:val="30"/>
          <w:szCs w:val="30"/>
          <w:rtl/>
        </w:rPr>
        <w:t>جامع البيان عن تأويل آي القرآن</w:t>
      </w:r>
      <w:r w:rsidR="0005224B" w:rsidRPr="003E479B">
        <w:rPr>
          <w:sz w:val="30"/>
          <w:szCs w:val="30"/>
          <w:rtl/>
        </w:rPr>
        <w:t>، تحقيق عبد الله بن عبد المحسن التركي، بالتعاون مع مركز البحوث والدراسات الإسلامية بدار هجر وعبد السند حسن يمامة، ط1 (القاهرة: دار هجر للطباعة والنشر والتوزيع والإعلان، 1422هـ/2001م)، ج</w:t>
      </w:r>
      <w:r w:rsidR="0005224B" w:rsidRPr="003E479B">
        <w:rPr>
          <w:sz w:val="30"/>
          <w:szCs w:val="30"/>
          <w:rtl/>
          <w:lang w:val="en-MY"/>
        </w:rPr>
        <w:t xml:space="preserve">2، ص732؛ </w:t>
      </w:r>
      <w:r w:rsidR="0005224B" w:rsidRPr="003E479B">
        <w:rPr>
          <w:sz w:val="30"/>
          <w:szCs w:val="30"/>
          <w:rtl/>
        </w:rPr>
        <w:t xml:space="preserve">عبد الرحمن بن ناصر البراك، </w:t>
      </w:r>
      <w:r w:rsidR="0005224B" w:rsidRPr="003E479B">
        <w:rPr>
          <w:b/>
          <w:bCs/>
          <w:sz w:val="30"/>
          <w:szCs w:val="30"/>
          <w:rtl/>
        </w:rPr>
        <w:t>التعليق والإيضاح على تفسير الجلالين</w:t>
      </w:r>
      <w:r w:rsidR="0005224B" w:rsidRPr="003E479B">
        <w:rPr>
          <w:sz w:val="30"/>
          <w:szCs w:val="30"/>
          <w:rtl/>
        </w:rPr>
        <w:t xml:space="preserve">، اعتنت به مؤسسة وقف الشيخ عبد الرحمن بن ناصر البراك، ط1 (د.م.: مؤسسة وقف الشيخ عبد الرحمن بن ناصر البراك، 1442هـ/2020م)، ص330؛ محمد متولي الشعراوي، </w:t>
      </w:r>
      <w:r w:rsidR="0005224B" w:rsidRPr="003E479B">
        <w:rPr>
          <w:b/>
          <w:bCs/>
          <w:sz w:val="30"/>
          <w:szCs w:val="30"/>
          <w:rtl/>
        </w:rPr>
        <w:t>تفسير الشعراوي: الخواطر</w:t>
      </w:r>
      <w:r w:rsidR="0005224B" w:rsidRPr="003E479B">
        <w:rPr>
          <w:sz w:val="30"/>
          <w:szCs w:val="30"/>
          <w:rtl/>
        </w:rPr>
        <w:t xml:space="preserve"> (القاهرة: مطابع أخبار اليوم، 1997م)، ج5، ص3178</w:t>
      </w:r>
      <w:r w:rsidR="00C85CDA" w:rsidRPr="003E479B">
        <w:rPr>
          <w:sz w:val="30"/>
          <w:szCs w:val="30"/>
          <w:rtl/>
        </w:rPr>
        <w:t>.</w:t>
      </w:r>
    </w:p>
  </w:footnote>
  <w:footnote w:id="19">
    <w:p w14:paraId="4B9145C9" w14:textId="76B3341C" w:rsidR="00955265" w:rsidRPr="003E479B" w:rsidRDefault="00955265" w:rsidP="003E479B">
      <w:pPr>
        <w:pStyle w:val="ab"/>
        <w:ind w:left="351" w:hanging="397"/>
        <w:jc w:val="lowKashida"/>
        <w:rPr>
          <w:sz w:val="30"/>
          <w:szCs w:val="30"/>
        </w:rPr>
      </w:pPr>
      <w:r w:rsidRPr="003E479B">
        <w:rPr>
          <w:rStyle w:val="aa"/>
          <w:rFonts w:cs="Traditional Arabic"/>
          <w:sz w:val="30"/>
          <w:szCs w:val="30"/>
          <w:rtl/>
        </w:rPr>
        <w:footnoteRef/>
      </w:r>
      <w:r w:rsidR="00C85CDA" w:rsidRPr="003E479B">
        <w:rPr>
          <w:sz w:val="30"/>
          <w:szCs w:val="30"/>
          <w:rtl/>
        </w:rPr>
        <w:t xml:space="preserve">الطبري، </w:t>
      </w:r>
      <w:r w:rsidR="00C85CDA" w:rsidRPr="003E479B">
        <w:rPr>
          <w:b/>
          <w:bCs/>
          <w:sz w:val="30"/>
          <w:szCs w:val="30"/>
          <w:rtl/>
        </w:rPr>
        <w:t>جامع البيان</w:t>
      </w:r>
      <w:r w:rsidR="00C85CDA" w:rsidRPr="003E479B">
        <w:rPr>
          <w:sz w:val="30"/>
          <w:szCs w:val="30"/>
          <w:rtl/>
        </w:rPr>
        <w:t xml:space="preserve">، ج1، ص605؛ ابن عاشور، </w:t>
      </w:r>
      <w:r w:rsidR="00C85CDA" w:rsidRPr="003E479B">
        <w:rPr>
          <w:b/>
          <w:bCs/>
          <w:sz w:val="30"/>
          <w:szCs w:val="30"/>
          <w:rtl/>
        </w:rPr>
        <w:t>التحرير والتنوير</w:t>
      </w:r>
      <w:r w:rsidR="00C85CDA" w:rsidRPr="003E479B">
        <w:rPr>
          <w:sz w:val="30"/>
          <w:szCs w:val="30"/>
          <w:rtl/>
        </w:rPr>
        <w:t xml:space="preserve">، ج8-أ، ص104؛ أبو بكر جابر بن موسى الجزائري، </w:t>
      </w:r>
      <w:r w:rsidR="00C85CDA" w:rsidRPr="003E479B">
        <w:rPr>
          <w:b/>
          <w:bCs/>
          <w:sz w:val="30"/>
          <w:szCs w:val="30"/>
          <w:rtl/>
        </w:rPr>
        <w:t>أيسر التفاسير لكلام العلي الكبير، ومعه حاشية نهر الخير</w:t>
      </w:r>
      <w:r w:rsidR="00C85CDA" w:rsidRPr="003E479B">
        <w:rPr>
          <w:sz w:val="30"/>
          <w:szCs w:val="30"/>
          <w:rtl/>
        </w:rPr>
        <w:t>، ط5 (المدينة المنورة: مكتبة العلوم والحكم، 1424هـ/2003م)، ج</w:t>
      </w:r>
      <w:r w:rsidR="00C85CDA" w:rsidRPr="003E479B">
        <w:rPr>
          <w:sz w:val="30"/>
          <w:szCs w:val="30"/>
          <w:rtl/>
          <w:lang w:val="en-MY"/>
        </w:rPr>
        <w:t>1، ص50.</w:t>
      </w:r>
    </w:p>
  </w:footnote>
  <w:footnote w:id="20">
    <w:p w14:paraId="4ADB331F" w14:textId="13E7C060" w:rsidR="00955265" w:rsidRPr="003E479B" w:rsidRDefault="00955265" w:rsidP="003E479B">
      <w:pPr>
        <w:pStyle w:val="ab"/>
        <w:ind w:left="351" w:hanging="397"/>
        <w:jc w:val="lowKashida"/>
        <w:rPr>
          <w:sz w:val="30"/>
          <w:szCs w:val="30"/>
          <w:lang w:val="en-MY"/>
        </w:rPr>
      </w:pPr>
      <w:r w:rsidRPr="003E479B">
        <w:rPr>
          <w:rStyle w:val="aa"/>
          <w:rFonts w:cs="Traditional Arabic"/>
          <w:sz w:val="30"/>
          <w:szCs w:val="30"/>
          <w:rtl/>
        </w:rPr>
        <w:footnoteRef/>
      </w:r>
      <w:r w:rsidR="00644906" w:rsidRPr="003E479B">
        <w:rPr>
          <w:sz w:val="30"/>
          <w:szCs w:val="30"/>
          <w:rtl/>
        </w:rPr>
        <w:t xml:space="preserve">علاء الدين علي بن محمد الخازن، </w:t>
      </w:r>
      <w:r w:rsidR="00644906" w:rsidRPr="003E479B">
        <w:rPr>
          <w:b/>
          <w:bCs/>
          <w:sz w:val="30"/>
          <w:szCs w:val="30"/>
          <w:rtl/>
        </w:rPr>
        <w:t>لباب التأويل في معاني التنزيل</w:t>
      </w:r>
      <w:r w:rsidR="00644906" w:rsidRPr="003E479B">
        <w:rPr>
          <w:sz w:val="30"/>
          <w:szCs w:val="30"/>
          <w:rtl/>
        </w:rPr>
        <w:t xml:space="preserve">، تصحيح محمد علي شاهين، ط1 (بيروت: دار الكتب العلمية، 1415هـ)، ج2، ص20؛ عبد الرحمن بن ناصر السعدي، </w:t>
      </w:r>
      <w:r w:rsidR="00644906" w:rsidRPr="003E479B">
        <w:rPr>
          <w:b/>
          <w:bCs/>
          <w:sz w:val="30"/>
          <w:szCs w:val="30"/>
          <w:rtl/>
        </w:rPr>
        <w:t>تيسير الكريم الرحمن في تفسير كلام المنان</w:t>
      </w:r>
      <w:r w:rsidR="00644906" w:rsidRPr="003E479B">
        <w:rPr>
          <w:sz w:val="30"/>
          <w:szCs w:val="30"/>
          <w:rtl/>
        </w:rPr>
        <w:t xml:space="preserve">، تحقيق عبد الرحمن بن معلا اللويحق، ط1 (بيروت: مؤسسة الرسالة، 1420هـ/2000م)، ص224؛ محمد الهلال، </w:t>
      </w:r>
      <w:r w:rsidR="00644906" w:rsidRPr="003E479B">
        <w:rPr>
          <w:b/>
          <w:bCs/>
          <w:sz w:val="30"/>
          <w:szCs w:val="30"/>
          <w:rtl/>
        </w:rPr>
        <w:t>تفسير القرآن الثري الجامع: في الإعجاز البياني واللغوي والعلمي</w:t>
      </w:r>
      <w:r w:rsidR="00644906" w:rsidRPr="003E479B">
        <w:rPr>
          <w:sz w:val="30"/>
          <w:szCs w:val="30"/>
          <w:rtl/>
        </w:rPr>
        <w:t>، ط1 (دمشق: دار المعراج ودار جوامع الكلم، 1443هـ/2022م)، ج6، ص37.</w:t>
      </w:r>
    </w:p>
  </w:footnote>
  <w:footnote w:id="21">
    <w:p w14:paraId="557DA2D4" w14:textId="0DCC1B4F" w:rsidR="00955265" w:rsidRPr="003E479B" w:rsidRDefault="00955265" w:rsidP="003E479B">
      <w:pPr>
        <w:pStyle w:val="ab"/>
        <w:ind w:left="351" w:hanging="397"/>
        <w:jc w:val="lowKashida"/>
        <w:rPr>
          <w:sz w:val="30"/>
          <w:szCs w:val="30"/>
          <w:lang w:val="en-MY"/>
        </w:rPr>
      </w:pPr>
      <w:r w:rsidRPr="003E479B">
        <w:rPr>
          <w:rStyle w:val="aa"/>
          <w:rFonts w:cs="Traditional Arabic"/>
          <w:sz w:val="30"/>
          <w:szCs w:val="30"/>
          <w:rtl/>
        </w:rPr>
        <w:footnoteRef/>
      </w:r>
      <w:r w:rsidR="00297CCB" w:rsidRPr="003E479B">
        <w:rPr>
          <w:sz w:val="30"/>
          <w:szCs w:val="30"/>
          <w:rtl/>
        </w:rPr>
        <w:t>ا</w:t>
      </w:r>
      <w:r w:rsidR="002F4694" w:rsidRPr="003E479B">
        <w:rPr>
          <w:sz w:val="30"/>
          <w:szCs w:val="30"/>
          <w:rtl/>
        </w:rPr>
        <w:t xml:space="preserve">بن كثير، </w:t>
      </w:r>
      <w:r w:rsidR="002F4694" w:rsidRPr="003E479B">
        <w:rPr>
          <w:b/>
          <w:bCs/>
          <w:sz w:val="30"/>
          <w:szCs w:val="30"/>
          <w:rtl/>
        </w:rPr>
        <w:t>تفسير القرآن العظيم</w:t>
      </w:r>
      <w:r w:rsidR="00297CCB" w:rsidRPr="003E479B">
        <w:rPr>
          <w:sz w:val="30"/>
          <w:szCs w:val="30"/>
          <w:rtl/>
        </w:rPr>
        <w:t xml:space="preserve">، </w:t>
      </w:r>
      <w:r w:rsidR="00D67CBE" w:rsidRPr="003E479B">
        <w:rPr>
          <w:sz w:val="30"/>
          <w:szCs w:val="30"/>
          <w:rtl/>
        </w:rPr>
        <w:t>ج</w:t>
      </w:r>
      <w:r w:rsidR="002F4694" w:rsidRPr="003E479B">
        <w:rPr>
          <w:sz w:val="30"/>
          <w:szCs w:val="30"/>
          <w:rtl/>
        </w:rPr>
        <w:t xml:space="preserve">6، ص424؛ </w:t>
      </w:r>
      <w:r w:rsidR="002F4694" w:rsidRPr="003E479B">
        <w:rPr>
          <w:b/>
          <w:bCs/>
          <w:sz w:val="30"/>
          <w:szCs w:val="30"/>
          <w:rtl/>
        </w:rPr>
        <w:t>الأساس في التفسير</w:t>
      </w:r>
      <w:r w:rsidR="002F4694" w:rsidRPr="003E479B">
        <w:rPr>
          <w:sz w:val="30"/>
          <w:szCs w:val="30"/>
          <w:rtl/>
        </w:rPr>
        <w:t>، ط1 (القاهرة: دار السلام، 1405هـ/1985م)، ج</w:t>
      </w:r>
      <w:r w:rsidR="002F4694" w:rsidRPr="003E479B">
        <w:rPr>
          <w:sz w:val="30"/>
          <w:szCs w:val="30"/>
          <w:rtl/>
          <w:lang w:val="en-MY"/>
        </w:rPr>
        <w:t xml:space="preserve">8، ص4478؛ وهبة الزحيلي، </w:t>
      </w:r>
      <w:r w:rsidR="002F4694" w:rsidRPr="003E479B">
        <w:rPr>
          <w:b/>
          <w:bCs/>
          <w:sz w:val="30"/>
          <w:szCs w:val="30"/>
          <w:rtl/>
          <w:lang w:val="en-MY"/>
        </w:rPr>
        <w:t>التفسير</w:t>
      </w:r>
      <w:r w:rsidR="0087155A" w:rsidRPr="003E479B">
        <w:rPr>
          <w:b/>
          <w:bCs/>
          <w:sz w:val="30"/>
          <w:szCs w:val="30"/>
          <w:rtl/>
          <w:lang w:val="en-MY"/>
        </w:rPr>
        <w:t xml:space="preserve">، </w:t>
      </w:r>
      <w:r w:rsidR="006D720E" w:rsidRPr="003E479B">
        <w:rPr>
          <w:sz w:val="30"/>
          <w:szCs w:val="30"/>
          <w:rtl/>
          <w:lang w:val="en-MY"/>
        </w:rPr>
        <w:t>ج</w:t>
      </w:r>
      <w:r w:rsidR="002F4694" w:rsidRPr="003E479B">
        <w:rPr>
          <w:sz w:val="30"/>
          <w:szCs w:val="30"/>
          <w:rtl/>
          <w:lang w:val="en-MY"/>
        </w:rPr>
        <w:t>22، ص101.</w:t>
      </w:r>
    </w:p>
  </w:footnote>
  <w:footnote w:id="22">
    <w:p w14:paraId="1C14F270" w14:textId="127AF8BE" w:rsidR="00955265" w:rsidRPr="003E479B" w:rsidRDefault="00955265" w:rsidP="003E479B">
      <w:pPr>
        <w:pStyle w:val="ab"/>
        <w:ind w:left="351" w:hanging="397"/>
        <w:jc w:val="lowKashida"/>
        <w:rPr>
          <w:sz w:val="30"/>
          <w:szCs w:val="30"/>
          <w:lang w:val="en-MY"/>
        </w:rPr>
      </w:pPr>
      <w:r w:rsidRPr="003E479B">
        <w:rPr>
          <w:rStyle w:val="aa"/>
          <w:rFonts w:cs="Traditional Arabic"/>
          <w:sz w:val="30"/>
          <w:szCs w:val="30"/>
          <w:rtl/>
        </w:rPr>
        <w:footnoteRef/>
      </w:r>
      <w:r w:rsidR="00EF1EDA" w:rsidRPr="003E479B">
        <w:rPr>
          <w:sz w:val="30"/>
          <w:szCs w:val="30"/>
          <w:rtl/>
        </w:rPr>
        <w:t>مسلم</w:t>
      </w:r>
      <w:r w:rsidR="005277D1" w:rsidRPr="003E479B">
        <w:rPr>
          <w:sz w:val="30"/>
          <w:szCs w:val="30"/>
          <w:rtl/>
        </w:rPr>
        <w:t>،</w:t>
      </w:r>
      <w:r w:rsidR="00EF1EDA" w:rsidRPr="003E479B">
        <w:rPr>
          <w:sz w:val="30"/>
          <w:szCs w:val="30"/>
          <w:rtl/>
        </w:rPr>
        <w:t xml:space="preserve"> </w:t>
      </w:r>
      <w:r w:rsidR="00EF1EDA" w:rsidRPr="003E479B">
        <w:rPr>
          <w:b/>
          <w:bCs/>
          <w:sz w:val="30"/>
          <w:szCs w:val="30"/>
          <w:rtl/>
        </w:rPr>
        <w:t>صحيح مسل</w:t>
      </w:r>
      <w:r w:rsidR="005277D1" w:rsidRPr="003E479B">
        <w:rPr>
          <w:b/>
          <w:bCs/>
          <w:sz w:val="30"/>
          <w:szCs w:val="30"/>
          <w:rtl/>
        </w:rPr>
        <w:t xml:space="preserve">م، </w:t>
      </w:r>
      <w:r w:rsidR="00EF1EDA" w:rsidRPr="003E479B">
        <w:rPr>
          <w:sz w:val="30"/>
          <w:szCs w:val="30"/>
          <w:rtl/>
        </w:rPr>
        <w:t xml:space="preserve">كتاب البر والصلة والآداب، باب تحريم ظلم المسلم وخذله واحتقاره ودمه وعرضه وماله، حديث رقم (2564)، ج </w:t>
      </w:r>
      <w:r w:rsidR="00BA228D" w:rsidRPr="003E479B">
        <w:rPr>
          <w:sz w:val="30"/>
          <w:szCs w:val="30"/>
          <w:rtl/>
        </w:rPr>
        <w:t>8</w:t>
      </w:r>
      <w:r w:rsidR="00EF1EDA" w:rsidRPr="003E479B">
        <w:rPr>
          <w:sz w:val="30"/>
          <w:szCs w:val="30"/>
          <w:rtl/>
        </w:rPr>
        <w:t>، ص</w:t>
      </w:r>
      <w:r w:rsidR="00BA228D" w:rsidRPr="003E479B">
        <w:rPr>
          <w:sz w:val="30"/>
          <w:szCs w:val="30"/>
          <w:rtl/>
        </w:rPr>
        <w:t>10.</w:t>
      </w:r>
    </w:p>
  </w:footnote>
  <w:footnote w:id="23">
    <w:p w14:paraId="3974C5DA" w14:textId="7A4E7F3A" w:rsidR="00955265" w:rsidRPr="003E479B" w:rsidRDefault="00955265" w:rsidP="003E479B">
      <w:pPr>
        <w:pStyle w:val="ab"/>
        <w:ind w:left="351" w:hanging="397"/>
        <w:jc w:val="lowKashida"/>
        <w:rPr>
          <w:sz w:val="30"/>
          <w:szCs w:val="30"/>
          <w:lang w:val="en-MY"/>
        </w:rPr>
      </w:pPr>
      <w:r w:rsidRPr="003E479B">
        <w:rPr>
          <w:rStyle w:val="aa"/>
          <w:rFonts w:cs="Traditional Arabic"/>
          <w:sz w:val="30"/>
          <w:szCs w:val="30"/>
          <w:rtl/>
        </w:rPr>
        <w:footnoteRef/>
      </w:r>
      <w:r w:rsidR="00EF1EDA" w:rsidRPr="003E479B">
        <w:rPr>
          <w:sz w:val="30"/>
          <w:szCs w:val="30"/>
          <w:rtl/>
        </w:rPr>
        <w:t xml:space="preserve"> البخاري، </w:t>
      </w:r>
      <w:r w:rsidR="00EF1EDA" w:rsidRPr="003E479B">
        <w:rPr>
          <w:b/>
          <w:bCs/>
          <w:sz w:val="30"/>
          <w:szCs w:val="30"/>
          <w:rtl/>
        </w:rPr>
        <w:t>صحيح البخاري</w:t>
      </w:r>
      <w:r w:rsidR="003E373A" w:rsidRPr="003E479B">
        <w:rPr>
          <w:b/>
          <w:bCs/>
          <w:sz w:val="30"/>
          <w:szCs w:val="30"/>
          <w:rtl/>
        </w:rPr>
        <w:t>،</w:t>
      </w:r>
      <w:r w:rsidR="00EF1EDA" w:rsidRPr="003E479B">
        <w:rPr>
          <w:sz w:val="30"/>
          <w:szCs w:val="30"/>
          <w:rtl/>
        </w:rPr>
        <w:t xml:space="preserve"> كتاب الاستئذان، باب انما جعل الاستئذان من اجل البصر، حديث رقم (6241)، ج 8، ص </w:t>
      </w:r>
      <w:r w:rsidR="00DD1FAD" w:rsidRPr="003E479B">
        <w:rPr>
          <w:sz w:val="30"/>
          <w:szCs w:val="30"/>
          <w:rtl/>
        </w:rPr>
        <w:t>54</w:t>
      </w:r>
      <w:r w:rsidR="00EF1EDA" w:rsidRPr="003E479B">
        <w:rPr>
          <w:sz w:val="30"/>
          <w:szCs w:val="30"/>
          <w:rtl/>
        </w:rPr>
        <w:t>؛ مسلم</w:t>
      </w:r>
      <w:r w:rsidR="003E373A" w:rsidRPr="003E479B">
        <w:rPr>
          <w:sz w:val="30"/>
          <w:szCs w:val="30"/>
          <w:rtl/>
        </w:rPr>
        <w:t>،</w:t>
      </w:r>
      <w:r w:rsidR="00EF1EDA" w:rsidRPr="003E479B">
        <w:rPr>
          <w:sz w:val="30"/>
          <w:szCs w:val="30"/>
          <w:rtl/>
        </w:rPr>
        <w:t xml:space="preserve"> </w:t>
      </w:r>
      <w:r w:rsidR="00EF1EDA" w:rsidRPr="003E479B">
        <w:rPr>
          <w:b/>
          <w:bCs/>
          <w:sz w:val="30"/>
          <w:szCs w:val="30"/>
          <w:rtl/>
        </w:rPr>
        <w:t>صحيح مسلم</w:t>
      </w:r>
      <w:r w:rsidR="003E373A" w:rsidRPr="003E479B">
        <w:rPr>
          <w:b/>
          <w:bCs/>
          <w:sz w:val="30"/>
          <w:szCs w:val="30"/>
          <w:rtl/>
        </w:rPr>
        <w:t>،</w:t>
      </w:r>
      <w:r w:rsidR="00EF1EDA" w:rsidRPr="003E479B">
        <w:rPr>
          <w:sz w:val="30"/>
          <w:szCs w:val="30"/>
          <w:rtl/>
        </w:rPr>
        <w:t xml:space="preserve"> كتاب الآداب، باب تحريم النظر في بيت غيره، حديث رقم (2156)، ج </w:t>
      </w:r>
      <w:r w:rsidR="00A96F59" w:rsidRPr="003E479B">
        <w:rPr>
          <w:sz w:val="30"/>
          <w:szCs w:val="30"/>
          <w:rtl/>
        </w:rPr>
        <w:t>1</w:t>
      </w:r>
      <w:r w:rsidR="00EF1EDA" w:rsidRPr="003E479B">
        <w:rPr>
          <w:sz w:val="30"/>
          <w:szCs w:val="30"/>
          <w:rtl/>
        </w:rPr>
        <w:t>، ص</w:t>
      </w:r>
      <w:r w:rsidR="00A96F59" w:rsidRPr="003E479B">
        <w:rPr>
          <w:sz w:val="30"/>
          <w:szCs w:val="30"/>
          <w:rtl/>
        </w:rPr>
        <w:t>127</w:t>
      </w:r>
      <w:r w:rsidR="00EF1EDA" w:rsidRPr="003E479B">
        <w:rPr>
          <w:sz w:val="30"/>
          <w:szCs w:val="30"/>
          <w:lang w:val="en-MY"/>
        </w:rPr>
        <w:t>.</w:t>
      </w:r>
    </w:p>
  </w:footnote>
  <w:footnote w:id="24">
    <w:p w14:paraId="2A0E61E4" w14:textId="3DF8F2A0" w:rsidR="00955265" w:rsidRPr="003E479B" w:rsidRDefault="00955265" w:rsidP="003E479B">
      <w:pPr>
        <w:pStyle w:val="ab"/>
        <w:ind w:left="351" w:hanging="397"/>
        <w:jc w:val="lowKashida"/>
        <w:rPr>
          <w:sz w:val="30"/>
          <w:szCs w:val="30"/>
        </w:rPr>
      </w:pPr>
      <w:r w:rsidRPr="003E479B">
        <w:rPr>
          <w:rStyle w:val="aa"/>
          <w:rFonts w:cs="Traditional Arabic"/>
          <w:sz w:val="30"/>
          <w:szCs w:val="30"/>
          <w:rtl/>
        </w:rPr>
        <w:footnoteRef/>
      </w:r>
      <w:r w:rsidR="004C38FA" w:rsidRPr="003E479B">
        <w:rPr>
          <w:sz w:val="30"/>
          <w:szCs w:val="30"/>
          <w:rtl/>
        </w:rPr>
        <w:t xml:space="preserve">أبو بكر الحداد اليمني، </w:t>
      </w:r>
      <w:r w:rsidR="004C38FA" w:rsidRPr="003E479B">
        <w:rPr>
          <w:b/>
          <w:bCs/>
          <w:sz w:val="30"/>
          <w:szCs w:val="30"/>
          <w:rtl/>
        </w:rPr>
        <w:t>كشف التنزيل في تحقيق المباحث والتأويل</w:t>
      </w:r>
      <w:r w:rsidR="004C38FA" w:rsidRPr="003E479B">
        <w:rPr>
          <w:sz w:val="30"/>
          <w:szCs w:val="30"/>
          <w:rtl/>
        </w:rPr>
        <w:t>، المطبوع خطأ بعنوان</w:t>
      </w:r>
      <w:r w:rsidR="004C38FA" w:rsidRPr="003E479B">
        <w:rPr>
          <w:sz w:val="30"/>
          <w:szCs w:val="30"/>
          <w:rtl/>
          <w:lang w:val="en-MY"/>
        </w:rPr>
        <w:t xml:space="preserve">: </w:t>
      </w:r>
      <w:r w:rsidR="004C38FA" w:rsidRPr="003E479B">
        <w:rPr>
          <w:b/>
          <w:bCs/>
          <w:sz w:val="30"/>
          <w:szCs w:val="30"/>
          <w:rtl/>
        </w:rPr>
        <w:t>التفسير الكبير: تفسير القرآن العظيم للإمام الطبراني</w:t>
      </w:r>
      <w:r w:rsidR="004C38FA" w:rsidRPr="003E479B">
        <w:rPr>
          <w:sz w:val="30"/>
          <w:szCs w:val="30"/>
          <w:rtl/>
        </w:rPr>
        <w:t xml:space="preserve">، تحقيق هشام بن عبد الكريم البدراني الموصلي، ط1 (إربد، الأردن: دار الكتاب الثقافي، 2008م)، ج4، ص414؛ </w:t>
      </w:r>
      <w:r w:rsidR="00833AAA" w:rsidRPr="003E479B">
        <w:rPr>
          <w:sz w:val="30"/>
          <w:szCs w:val="30"/>
          <w:rtl/>
        </w:rPr>
        <w:t xml:space="preserve">أبو زهرة، </w:t>
      </w:r>
      <w:r w:rsidR="00833AAA" w:rsidRPr="003E479B">
        <w:rPr>
          <w:b/>
          <w:bCs/>
          <w:sz w:val="30"/>
          <w:szCs w:val="30"/>
          <w:rtl/>
        </w:rPr>
        <w:t>زهرة التفاسير</w:t>
      </w:r>
      <w:r w:rsidR="00833AAA" w:rsidRPr="003E479B">
        <w:rPr>
          <w:sz w:val="30"/>
          <w:szCs w:val="30"/>
          <w:rtl/>
        </w:rPr>
        <w:t>، ج</w:t>
      </w:r>
      <w:r w:rsidR="00833AAA" w:rsidRPr="003E479B">
        <w:rPr>
          <w:sz w:val="30"/>
          <w:szCs w:val="30"/>
          <w:rtl/>
          <w:lang w:val="en-MY"/>
        </w:rPr>
        <w:t>10، ص5164.</w:t>
      </w:r>
    </w:p>
  </w:footnote>
  <w:footnote w:id="25">
    <w:p w14:paraId="28DD74D7" w14:textId="7F424D67" w:rsidR="00955265" w:rsidRPr="003E479B" w:rsidRDefault="00955265" w:rsidP="003E479B">
      <w:pPr>
        <w:pStyle w:val="ab"/>
        <w:ind w:left="351" w:hanging="397"/>
        <w:jc w:val="lowKashida"/>
        <w:rPr>
          <w:sz w:val="30"/>
          <w:szCs w:val="30"/>
          <w:lang w:val="en-MY"/>
        </w:rPr>
      </w:pPr>
      <w:r w:rsidRPr="003E479B">
        <w:rPr>
          <w:rStyle w:val="aa"/>
          <w:rFonts w:cs="Traditional Arabic"/>
          <w:i/>
          <w:iCs/>
          <w:sz w:val="30"/>
          <w:szCs w:val="30"/>
          <w:rtl/>
        </w:rPr>
        <w:footnoteRef/>
      </w:r>
      <w:r w:rsidR="00AA39CA" w:rsidRPr="003E479B">
        <w:rPr>
          <w:sz w:val="30"/>
          <w:szCs w:val="30"/>
          <w:rtl/>
        </w:rPr>
        <w:t xml:space="preserve">محمد بن عيسى الترمذي، </w:t>
      </w:r>
      <w:r w:rsidR="00AA39CA" w:rsidRPr="003E479B">
        <w:rPr>
          <w:b/>
          <w:bCs/>
          <w:sz w:val="30"/>
          <w:szCs w:val="30"/>
          <w:rtl/>
        </w:rPr>
        <w:t>الجامع الكبير «سنن الترمذي</w:t>
      </w:r>
      <w:r w:rsidR="00AA39CA" w:rsidRPr="003E479B">
        <w:rPr>
          <w:sz w:val="30"/>
          <w:szCs w:val="30"/>
          <w:rtl/>
        </w:rPr>
        <w:t>»، تحقيق وتخريج وتعليق شعيب الأرنؤوط وآخرين، ط1 (د.م.: دار الرسالة العالمية، 1430هـ/2009م)،</w:t>
      </w:r>
      <w:r w:rsidR="00EF1EDA" w:rsidRPr="003E479B">
        <w:rPr>
          <w:sz w:val="30"/>
          <w:szCs w:val="30"/>
          <w:rtl/>
        </w:rPr>
        <w:t xml:space="preserve"> كتاب الزهد، باب فيمن تكلم بكلمة يضحك بها الناس، حديث رقم (</w:t>
      </w:r>
      <w:r w:rsidR="009A104F" w:rsidRPr="003E479B">
        <w:rPr>
          <w:sz w:val="30"/>
          <w:szCs w:val="30"/>
          <w:rtl/>
        </w:rPr>
        <w:t>3970</w:t>
      </w:r>
      <w:r w:rsidR="00EF1EDA" w:rsidRPr="003E479B">
        <w:rPr>
          <w:sz w:val="30"/>
          <w:szCs w:val="30"/>
          <w:rtl/>
        </w:rPr>
        <w:t xml:space="preserve">)، ج 4، ص </w:t>
      </w:r>
      <w:r w:rsidR="00F47E25" w:rsidRPr="003E479B">
        <w:rPr>
          <w:sz w:val="30"/>
          <w:szCs w:val="30"/>
          <w:rtl/>
        </w:rPr>
        <w:t>353</w:t>
      </w:r>
      <w:r w:rsidR="00EF1EDA" w:rsidRPr="003E479B">
        <w:rPr>
          <w:sz w:val="30"/>
          <w:szCs w:val="30"/>
          <w:rtl/>
        </w:rPr>
        <w:t xml:space="preserve">، (قال الترمذي: حسن صحيح)؛ أحمد بن حنبل، </w:t>
      </w:r>
      <w:r w:rsidR="00EF1EDA" w:rsidRPr="003E479B">
        <w:rPr>
          <w:b/>
          <w:bCs/>
          <w:sz w:val="30"/>
          <w:szCs w:val="30"/>
          <w:rtl/>
        </w:rPr>
        <w:t>مسند الإمام أحمد بن حنبل،</w:t>
      </w:r>
      <w:r w:rsidR="00EF1EDA" w:rsidRPr="003E479B">
        <w:rPr>
          <w:sz w:val="30"/>
          <w:szCs w:val="30"/>
          <w:rtl/>
        </w:rPr>
        <w:t xml:space="preserve"> تحقيق شعيب الأرنؤوط وآخرون (بيروت: مؤسسة الرسالة، 2001م)، مسند أبي هريرة رضي الله عنه، حديث رقم (</w:t>
      </w:r>
      <w:r w:rsidR="009A104F" w:rsidRPr="003E479B">
        <w:rPr>
          <w:sz w:val="30"/>
          <w:szCs w:val="30"/>
          <w:rtl/>
        </w:rPr>
        <w:t>7215</w:t>
      </w:r>
      <w:r w:rsidR="00EF1EDA" w:rsidRPr="003E479B">
        <w:rPr>
          <w:sz w:val="30"/>
          <w:szCs w:val="30"/>
          <w:rtl/>
        </w:rPr>
        <w:t xml:space="preserve">)، ج </w:t>
      </w:r>
      <w:r w:rsidR="00AA39CA" w:rsidRPr="003E479B">
        <w:rPr>
          <w:sz w:val="30"/>
          <w:szCs w:val="30"/>
          <w:rtl/>
        </w:rPr>
        <w:t>12</w:t>
      </w:r>
      <w:r w:rsidR="00EF1EDA" w:rsidRPr="003E479B">
        <w:rPr>
          <w:sz w:val="30"/>
          <w:szCs w:val="30"/>
          <w:rtl/>
        </w:rPr>
        <w:t xml:space="preserve">، ص </w:t>
      </w:r>
      <w:r w:rsidR="00AA39CA" w:rsidRPr="003E479B">
        <w:rPr>
          <w:sz w:val="30"/>
          <w:szCs w:val="30"/>
          <w:rtl/>
        </w:rPr>
        <w:t>149</w:t>
      </w:r>
      <w:r w:rsidR="00EF1EDA" w:rsidRPr="003E479B">
        <w:rPr>
          <w:sz w:val="30"/>
          <w:szCs w:val="30"/>
          <w:rtl/>
        </w:rPr>
        <w:t>، (قال الأرنؤوط: «حديث صحيح»)</w:t>
      </w:r>
      <w:r w:rsidR="00EF1EDA" w:rsidRPr="003E479B">
        <w:rPr>
          <w:sz w:val="30"/>
          <w:szCs w:val="30"/>
          <w:lang w:val="en-MY"/>
        </w:rPr>
        <w:t>.</w:t>
      </w:r>
    </w:p>
  </w:footnote>
  <w:footnote w:id="26">
    <w:p w14:paraId="0D0F7F51" w14:textId="3535E26D" w:rsidR="00955265" w:rsidRPr="003E479B" w:rsidRDefault="00955265" w:rsidP="003E479B">
      <w:pPr>
        <w:pStyle w:val="ab"/>
        <w:ind w:left="351" w:hanging="397"/>
        <w:jc w:val="lowKashida"/>
        <w:rPr>
          <w:sz w:val="30"/>
          <w:szCs w:val="30"/>
        </w:rPr>
      </w:pPr>
      <w:r w:rsidRPr="003E479B">
        <w:rPr>
          <w:rStyle w:val="aa"/>
          <w:rFonts w:cs="Traditional Arabic"/>
          <w:sz w:val="30"/>
          <w:szCs w:val="30"/>
          <w:rtl/>
        </w:rPr>
        <w:footnoteRef/>
      </w:r>
      <w:r w:rsidR="00CC1CA2" w:rsidRPr="003E479B">
        <w:rPr>
          <w:sz w:val="30"/>
          <w:szCs w:val="30"/>
          <w:rtl/>
        </w:rPr>
        <w:t xml:space="preserve">إبراهيم بن موسى الشاطبي، </w:t>
      </w:r>
      <w:r w:rsidR="00CC1CA2" w:rsidRPr="003E479B">
        <w:rPr>
          <w:b/>
          <w:bCs/>
          <w:sz w:val="30"/>
          <w:szCs w:val="30"/>
          <w:rtl/>
        </w:rPr>
        <w:t>الموافقات</w:t>
      </w:r>
      <w:r w:rsidR="00CC1CA2" w:rsidRPr="003E479B">
        <w:rPr>
          <w:sz w:val="30"/>
          <w:szCs w:val="30"/>
          <w:rtl/>
        </w:rPr>
        <w:t>، تحقيق أبو عبيدة مشهور بن حسن آل سلمان، تقديم بكر بن عبد الله أبو زيد، ط1 (د.م.: دار ابن عفان، 1417هـ/1997م)، ج</w:t>
      </w:r>
      <w:r w:rsidR="00CC1CA2" w:rsidRPr="003E479B">
        <w:rPr>
          <w:sz w:val="30"/>
          <w:szCs w:val="30"/>
          <w:rtl/>
          <w:lang w:val="en-MY"/>
        </w:rPr>
        <w:t>3، ص17.</w:t>
      </w:r>
    </w:p>
  </w:footnote>
  <w:footnote w:id="27">
    <w:p w14:paraId="3CE62EB6" w14:textId="0072C066" w:rsidR="00BB7493" w:rsidRPr="003E479B" w:rsidRDefault="00BB7493" w:rsidP="003E479B">
      <w:pPr>
        <w:pStyle w:val="ab"/>
        <w:ind w:left="351" w:hanging="397"/>
        <w:jc w:val="lowKashida"/>
        <w:rPr>
          <w:sz w:val="30"/>
          <w:szCs w:val="30"/>
        </w:rPr>
      </w:pPr>
      <w:r w:rsidRPr="003E479B">
        <w:rPr>
          <w:rStyle w:val="aa"/>
          <w:rFonts w:cs="Traditional Arabic"/>
          <w:sz w:val="30"/>
          <w:szCs w:val="30"/>
          <w:rtl/>
        </w:rPr>
        <w:footnoteRef/>
      </w:r>
      <w:r w:rsidR="00D21A6E" w:rsidRPr="003E479B">
        <w:rPr>
          <w:sz w:val="30"/>
          <w:szCs w:val="30"/>
        </w:rPr>
        <w:t xml:space="preserve">Sheila Coronel, Steve Coll, and Derek Kravitz, “Rolling Stone’s Investigation: ‘A Failure That Was Avoidable,’” </w:t>
      </w:r>
      <w:r w:rsidR="00D21A6E" w:rsidRPr="003E479B">
        <w:rPr>
          <w:b/>
          <w:bCs/>
          <w:sz w:val="30"/>
          <w:szCs w:val="30"/>
        </w:rPr>
        <w:t>Columbia Journalism Review</w:t>
      </w:r>
      <w:r w:rsidR="00D21A6E" w:rsidRPr="003E479B">
        <w:rPr>
          <w:sz w:val="30"/>
          <w:szCs w:val="30"/>
        </w:rPr>
        <w:t>, April 5, 2015.</w:t>
      </w:r>
    </w:p>
  </w:footnote>
  <w:footnote w:id="28">
    <w:p w14:paraId="0962A914" w14:textId="38D5A173" w:rsidR="005A476E" w:rsidRPr="003E479B" w:rsidRDefault="005A476E" w:rsidP="003E479B">
      <w:pPr>
        <w:pStyle w:val="ab"/>
        <w:ind w:left="351" w:hanging="397"/>
        <w:jc w:val="lowKashida"/>
        <w:rPr>
          <w:sz w:val="30"/>
          <w:szCs w:val="30"/>
        </w:rPr>
      </w:pPr>
      <w:r w:rsidRPr="003E479B">
        <w:rPr>
          <w:rStyle w:val="aa"/>
          <w:rFonts w:cs="Traditional Arabic"/>
          <w:sz w:val="30"/>
          <w:szCs w:val="30"/>
          <w:rtl/>
        </w:rPr>
        <w:footnoteRef/>
      </w:r>
      <w:r w:rsidR="00D21A6E" w:rsidRPr="003E479B">
        <w:rPr>
          <w:sz w:val="30"/>
          <w:szCs w:val="30"/>
        </w:rPr>
        <w:t xml:space="preserve"> Julfikar Ali Manik, “A Devil’s Design: Fanatics Used Fake Facebook Page to Run Rampage in Ramu,” </w:t>
      </w:r>
      <w:r w:rsidR="00D21A6E" w:rsidRPr="003E479B">
        <w:rPr>
          <w:b/>
          <w:bCs/>
          <w:sz w:val="30"/>
          <w:szCs w:val="30"/>
        </w:rPr>
        <w:t>The Daily Star</w:t>
      </w:r>
      <w:r w:rsidR="00D21A6E" w:rsidRPr="003E479B">
        <w:rPr>
          <w:sz w:val="30"/>
          <w:szCs w:val="30"/>
        </w:rPr>
        <w:t>, October 13, 2012, pp. 1, 6.</w:t>
      </w:r>
    </w:p>
  </w:footnote>
  <w:footnote w:id="29">
    <w:p w14:paraId="4CD838F5" w14:textId="7C0A5A13" w:rsidR="0000648C" w:rsidRPr="003E479B" w:rsidRDefault="0000648C" w:rsidP="003E479B">
      <w:pPr>
        <w:pStyle w:val="ab"/>
        <w:ind w:left="351" w:hanging="397"/>
        <w:jc w:val="lowKashida"/>
        <w:rPr>
          <w:sz w:val="30"/>
          <w:szCs w:val="30"/>
        </w:rPr>
      </w:pPr>
      <w:r w:rsidRPr="003E479B">
        <w:rPr>
          <w:rStyle w:val="aa"/>
          <w:rFonts w:cs="Traditional Arabic"/>
          <w:sz w:val="30"/>
          <w:szCs w:val="30"/>
          <w:rtl/>
        </w:rPr>
        <w:footnoteRef/>
      </w:r>
      <w:r w:rsidR="006E0F35" w:rsidRPr="003E479B">
        <w:rPr>
          <w:sz w:val="30"/>
          <w:szCs w:val="30"/>
          <w:rtl/>
        </w:rPr>
        <w:t xml:space="preserve">الطبري، </w:t>
      </w:r>
      <w:r w:rsidR="006E0F35" w:rsidRPr="003E479B">
        <w:rPr>
          <w:b/>
          <w:bCs/>
          <w:sz w:val="30"/>
          <w:szCs w:val="30"/>
          <w:rtl/>
        </w:rPr>
        <w:t>جامع البيان</w:t>
      </w:r>
      <w:r w:rsidR="006E0F35" w:rsidRPr="003E479B">
        <w:rPr>
          <w:sz w:val="30"/>
          <w:szCs w:val="30"/>
          <w:rtl/>
        </w:rPr>
        <w:t>، ج</w:t>
      </w:r>
      <w:r w:rsidR="006E0F35" w:rsidRPr="003E479B">
        <w:rPr>
          <w:sz w:val="30"/>
          <w:szCs w:val="30"/>
          <w:rtl/>
          <w:lang w:val="en-MY"/>
        </w:rPr>
        <w:t xml:space="preserve">22، ص288؛ ابن كثير، </w:t>
      </w:r>
      <w:r w:rsidR="006E0F35" w:rsidRPr="003E479B">
        <w:rPr>
          <w:b/>
          <w:bCs/>
          <w:sz w:val="30"/>
          <w:szCs w:val="30"/>
          <w:rtl/>
          <w:lang w:val="en-MY"/>
        </w:rPr>
        <w:t>تفسير القرآن العظيم</w:t>
      </w:r>
      <w:r w:rsidR="006E0F35" w:rsidRPr="003E479B">
        <w:rPr>
          <w:sz w:val="30"/>
          <w:szCs w:val="30"/>
          <w:rtl/>
          <w:lang w:val="en-MY"/>
        </w:rPr>
        <w:t xml:space="preserve">، ج13، ص147؛ محمد بن علي الشوكاني، </w:t>
      </w:r>
      <w:r w:rsidR="006E0F35" w:rsidRPr="003E479B">
        <w:rPr>
          <w:b/>
          <w:bCs/>
          <w:sz w:val="30"/>
          <w:szCs w:val="30"/>
          <w:rtl/>
          <w:lang w:val="en-MY"/>
        </w:rPr>
        <w:t>فتح القدير</w:t>
      </w:r>
      <w:r w:rsidR="006E0F35" w:rsidRPr="003E479B">
        <w:rPr>
          <w:sz w:val="30"/>
          <w:szCs w:val="30"/>
          <w:rtl/>
          <w:lang w:val="en-MY"/>
        </w:rPr>
        <w:t>، ط1 (دمشق: دار ابن كثير؛ بيروت: دار الكلم الطيب، 1414هـ)، ج5، ص71.</w:t>
      </w:r>
    </w:p>
  </w:footnote>
  <w:footnote w:id="30">
    <w:p w14:paraId="24857056" w14:textId="6CE601E5" w:rsidR="005A476E" w:rsidRPr="003E479B" w:rsidRDefault="005A476E" w:rsidP="003E479B">
      <w:pPr>
        <w:pStyle w:val="ab"/>
        <w:ind w:left="351" w:hanging="397"/>
        <w:jc w:val="lowKashida"/>
        <w:rPr>
          <w:sz w:val="30"/>
          <w:szCs w:val="30"/>
        </w:rPr>
      </w:pPr>
      <w:r w:rsidRPr="003E479B">
        <w:rPr>
          <w:rStyle w:val="aa"/>
          <w:rFonts w:cs="Traditional Arabic"/>
          <w:sz w:val="30"/>
          <w:szCs w:val="30"/>
          <w:rtl/>
        </w:rPr>
        <w:footnoteRef/>
      </w:r>
      <w:r w:rsidR="00D837E8" w:rsidRPr="003E479B">
        <w:rPr>
          <w:sz w:val="30"/>
          <w:szCs w:val="30"/>
          <w:rtl/>
        </w:rPr>
        <w:t>مسلم</w:t>
      </w:r>
      <w:r w:rsidR="006E0F35" w:rsidRPr="003E479B">
        <w:rPr>
          <w:sz w:val="30"/>
          <w:szCs w:val="30"/>
          <w:rtl/>
        </w:rPr>
        <w:t>،</w:t>
      </w:r>
      <w:r w:rsidR="00D837E8" w:rsidRPr="003E479B">
        <w:rPr>
          <w:sz w:val="30"/>
          <w:szCs w:val="30"/>
          <w:rtl/>
        </w:rPr>
        <w:t xml:space="preserve"> </w:t>
      </w:r>
      <w:r w:rsidR="00D837E8" w:rsidRPr="003E479B">
        <w:rPr>
          <w:b/>
          <w:bCs/>
          <w:sz w:val="30"/>
          <w:szCs w:val="30"/>
          <w:rtl/>
        </w:rPr>
        <w:t>صحيح مسلم</w:t>
      </w:r>
      <w:r w:rsidR="006E0F35" w:rsidRPr="003E479B">
        <w:rPr>
          <w:b/>
          <w:bCs/>
          <w:sz w:val="30"/>
          <w:szCs w:val="30"/>
          <w:rtl/>
        </w:rPr>
        <w:t>،</w:t>
      </w:r>
      <w:r w:rsidR="00D837E8" w:rsidRPr="003E479B">
        <w:rPr>
          <w:sz w:val="30"/>
          <w:szCs w:val="30"/>
          <w:rtl/>
        </w:rPr>
        <w:t xml:space="preserve"> كتاب الإيمان، باب قول النبي صلى الله عليه وسلم من غشنا فليس منا، حديث رقم (101)، ج 1، ص</w:t>
      </w:r>
      <w:r w:rsidR="006E0F35" w:rsidRPr="003E479B">
        <w:rPr>
          <w:sz w:val="30"/>
          <w:szCs w:val="30"/>
          <w:rtl/>
        </w:rPr>
        <w:t>69</w:t>
      </w:r>
      <w:r w:rsidR="00D837E8" w:rsidRPr="003E479B">
        <w:rPr>
          <w:sz w:val="30"/>
          <w:szCs w:val="30"/>
          <w:rtl/>
          <w:lang w:val="en-MY"/>
        </w:rPr>
        <w:t>.</w:t>
      </w:r>
    </w:p>
  </w:footnote>
  <w:footnote w:id="31">
    <w:p w14:paraId="3DE4151A" w14:textId="72FDCE3A" w:rsidR="00773B5F" w:rsidRPr="003E479B" w:rsidRDefault="00773B5F" w:rsidP="003E479B">
      <w:pPr>
        <w:pStyle w:val="ab"/>
        <w:ind w:left="351" w:hanging="397"/>
        <w:jc w:val="lowKashida"/>
        <w:rPr>
          <w:sz w:val="30"/>
          <w:szCs w:val="30"/>
        </w:rPr>
      </w:pPr>
      <w:r w:rsidRPr="003E479B">
        <w:rPr>
          <w:rStyle w:val="aa"/>
          <w:rFonts w:cs="Traditional Arabic"/>
          <w:sz w:val="30"/>
          <w:szCs w:val="30"/>
          <w:rtl/>
        </w:rPr>
        <w:footnoteRef/>
      </w:r>
      <w:r w:rsidR="00A82ADD" w:rsidRPr="003E479B">
        <w:rPr>
          <w:sz w:val="30"/>
          <w:szCs w:val="30"/>
        </w:rPr>
        <w:t xml:space="preserve">Jane E. Kirtley, “Not Just Sloppy Journalism, but a Profound Ethical Failure: Media Coverage of the Duke Lacrosse Case,” in </w:t>
      </w:r>
      <w:r w:rsidR="00A82ADD" w:rsidRPr="003E479B">
        <w:rPr>
          <w:b/>
          <w:bCs/>
          <w:sz w:val="30"/>
          <w:szCs w:val="30"/>
        </w:rPr>
        <w:t>Institutional Failures: Duke Lacrosse, Universities, the News Media, and the Legal System</w:t>
      </w:r>
      <w:r w:rsidR="00A82ADD" w:rsidRPr="003E479B">
        <w:rPr>
          <w:sz w:val="30"/>
          <w:szCs w:val="30"/>
        </w:rPr>
        <w:t>, ed. Howard M. Wasserman (Farnham, UK: Ashgate Publishing, 2011), 147.</w:t>
      </w:r>
    </w:p>
  </w:footnote>
  <w:footnote w:id="32">
    <w:p w14:paraId="3EBCB298" w14:textId="7A947942" w:rsidR="00773B5F" w:rsidRPr="003E479B" w:rsidRDefault="00773B5F" w:rsidP="003E479B">
      <w:pPr>
        <w:pStyle w:val="ab"/>
        <w:ind w:left="351" w:hanging="397"/>
        <w:jc w:val="lowKashida"/>
        <w:rPr>
          <w:sz w:val="30"/>
          <w:szCs w:val="30"/>
        </w:rPr>
      </w:pPr>
      <w:r w:rsidRPr="003E479B">
        <w:rPr>
          <w:rStyle w:val="aa"/>
          <w:rFonts w:cs="Traditional Arabic"/>
          <w:sz w:val="30"/>
          <w:szCs w:val="30"/>
          <w:rtl/>
        </w:rPr>
        <w:footnoteRef/>
      </w:r>
      <w:r w:rsidR="002D5C80" w:rsidRPr="003E479B">
        <w:rPr>
          <w:sz w:val="30"/>
          <w:szCs w:val="30"/>
        </w:rPr>
        <w:t>RS Team, “268 Misinformation Cases Detected in February,” Rumor Scanner Bangladesh, March 1, 2025,</w:t>
      </w:r>
      <w:r w:rsidR="002D5C80" w:rsidRPr="003E479B">
        <w:rPr>
          <w:sz w:val="30"/>
          <w:szCs w:val="30"/>
          <w:rtl/>
        </w:rPr>
        <w:t xml:space="preserve"> </w:t>
      </w:r>
      <w:r w:rsidR="002D5C80" w:rsidRPr="003E479B">
        <w:rPr>
          <w:sz w:val="30"/>
          <w:szCs w:val="30"/>
        </w:rPr>
        <w:t>&lt; https://rumorscanner.com/en/press-en/press-release-february-2025/141210?utm_source=chatgpt.com&gt;,</w:t>
      </w:r>
      <w:r w:rsidR="002D5C80" w:rsidRPr="003E479B">
        <w:rPr>
          <w:sz w:val="30"/>
          <w:szCs w:val="30"/>
          <w:lang w:bidi="bn-IN"/>
        </w:rPr>
        <w:t xml:space="preserve"> accessed August 23, 2025.</w:t>
      </w:r>
    </w:p>
  </w:footnote>
  <w:footnote w:id="33">
    <w:p w14:paraId="411E50FE" w14:textId="1FF184A4" w:rsidR="00475F70" w:rsidRPr="003E479B" w:rsidRDefault="00475F70" w:rsidP="003E479B">
      <w:pPr>
        <w:pStyle w:val="ab"/>
        <w:ind w:left="351" w:hanging="397"/>
        <w:jc w:val="lowKashida"/>
        <w:rPr>
          <w:sz w:val="30"/>
          <w:szCs w:val="30"/>
        </w:rPr>
      </w:pPr>
      <w:r w:rsidRPr="003E479B">
        <w:rPr>
          <w:rStyle w:val="aa"/>
          <w:rFonts w:cs="Traditional Arabic"/>
          <w:sz w:val="30"/>
          <w:szCs w:val="30"/>
          <w:rtl/>
        </w:rPr>
        <w:footnoteRef/>
      </w:r>
      <w:r w:rsidR="00866FCD" w:rsidRPr="003E479B">
        <w:rPr>
          <w:sz w:val="30"/>
          <w:szCs w:val="30"/>
        </w:rPr>
        <w:t xml:space="preserve">Cadwalladr, Carole, and Emma Graham-Harrison. “Revealed: 50 </w:t>
      </w:r>
      <w:r w:rsidR="007D642C" w:rsidRPr="003E479B">
        <w:rPr>
          <w:sz w:val="30"/>
          <w:szCs w:val="30"/>
        </w:rPr>
        <w:t>million</w:t>
      </w:r>
      <w:r w:rsidR="00866FCD" w:rsidRPr="003E479B">
        <w:rPr>
          <w:sz w:val="30"/>
          <w:szCs w:val="30"/>
        </w:rPr>
        <w:t xml:space="preserve"> Facebook Profiles Harvested for Cambridge Analytica in Major Data Breach.” </w:t>
      </w:r>
      <w:r w:rsidR="00866FCD" w:rsidRPr="003E479B">
        <w:rPr>
          <w:b/>
          <w:bCs/>
          <w:sz w:val="30"/>
          <w:szCs w:val="30"/>
        </w:rPr>
        <w:t>The Guardian,</w:t>
      </w:r>
      <w:r w:rsidR="00866FCD" w:rsidRPr="003E479B">
        <w:rPr>
          <w:sz w:val="30"/>
          <w:szCs w:val="30"/>
        </w:rPr>
        <w:t xml:space="preserve"> March 17, 2018.</w:t>
      </w:r>
    </w:p>
  </w:footnote>
  <w:footnote w:id="34">
    <w:p w14:paraId="4BA4D1F4" w14:textId="0C572B80" w:rsidR="00F17F00" w:rsidRPr="003E479B" w:rsidRDefault="00F17F00" w:rsidP="003E479B">
      <w:pPr>
        <w:pStyle w:val="ab"/>
        <w:ind w:left="351" w:hanging="397"/>
        <w:jc w:val="lowKashida"/>
        <w:rPr>
          <w:sz w:val="30"/>
          <w:szCs w:val="30"/>
        </w:rPr>
      </w:pPr>
      <w:r w:rsidRPr="003E479B">
        <w:rPr>
          <w:rStyle w:val="aa"/>
          <w:rFonts w:cs="Traditional Arabic"/>
          <w:sz w:val="30"/>
          <w:szCs w:val="30"/>
          <w:rtl/>
        </w:rPr>
        <w:footnoteRef/>
      </w:r>
      <w:r w:rsidR="007D642C" w:rsidRPr="003E479B">
        <w:rPr>
          <w:b/>
          <w:bCs/>
          <w:sz w:val="30"/>
          <w:szCs w:val="30"/>
        </w:rPr>
        <w:t>The Business Standard</w:t>
      </w:r>
      <w:r w:rsidR="007D642C" w:rsidRPr="003E479B">
        <w:rPr>
          <w:sz w:val="30"/>
          <w:szCs w:val="30"/>
        </w:rPr>
        <w:t>. “Sensitive Public Data Breach Detected, 2 Police Officers’ IDs Used.” May 21, 2024, last modified May 22, 2024.</w:t>
      </w:r>
    </w:p>
  </w:footnote>
  <w:footnote w:id="35">
    <w:p w14:paraId="045FFE50" w14:textId="77777777" w:rsidR="003E479B" w:rsidRDefault="007F4FFB" w:rsidP="003E479B">
      <w:pPr>
        <w:bidi/>
        <w:spacing w:after="0" w:line="240" w:lineRule="auto"/>
        <w:ind w:left="397" w:hanging="397"/>
        <w:jc w:val="lowKashida"/>
        <w:rPr>
          <w:rFonts w:ascii="Traditional Arabic" w:hAnsi="Traditional Arabic" w:cs="Traditional Arabic"/>
          <w:sz w:val="30"/>
          <w:szCs w:val="30"/>
          <w:lang w:bidi="bn-IN"/>
        </w:rPr>
      </w:pPr>
      <w:r w:rsidRPr="003E479B">
        <w:rPr>
          <w:rStyle w:val="aa"/>
          <w:rFonts w:ascii="Traditional Arabic" w:hAnsi="Traditional Arabic" w:cs="Traditional Arabic"/>
          <w:sz w:val="30"/>
          <w:szCs w:val="30"/>
          <w:rtl/>
        </w:rPr>
        <w:footnoteRef/>
      </w:r>
      <w:r w:rsidR="00051614" w:rsidRPr="003E479B">
        <w:rPr>
          <w:rFonts w:ascii="Traditional Arabic" w:hAnsi="Traditional Arabic" w:cs="Traditional Arabic"/>
          <w:sz w:val="30"/>
          <w:szCs w:val="30"/>
          <w:lang w:bidi="bn-IN"/>
        </w:rPr>
        <w:t xml:space="preserve"> TBS Report, “Sensitive Public Data Breach Detected, 2 Police Officers’ IDs Used,” </w:t>
      </w:r>
      <w:r w:rsidR="00051614" w:rsidRPr="003E479B">
        <w:rPr>
          <w:rFonts w:ascii="Traditional Arabic" w:hAnsi="Traditional Arabic" w:cs="Traditional Arabic"/>
          <w:b/>
          <w:bCs/>
          <w:sz w:val="30"/>
          <w:szCs w:val="30"/>
          <w:lang w:bidi="bn-IN"/>
        </w:rPr>
        <w:t>The Business Standard,</w:t>
      </w:r>
      <w:r w:rsidR="00051614" w:rsidRPr="003E479B">
        <w:rPr>
          <w:rFonts w:ascii="Traditional Arabic" w:hAnsi="Traditional Arabic" w:cs="Traditional Arabic"/>
          <w:sz w:val="30"/>
          <w:szCs w:val="30"/>
          <w:lang w:bidi="bn-IN"/>
        </w:rPr>
        <w:t xml:space="preserve"> May 21, 2024, updated May 22, 2024, &lt;</w:t>
      </w:r>
      <w:hyperlink r:id="rId1" w:history="1">
        <w:r w:rsidR="00051614" w:rsidRPr="003E479B">
          <w:rPr>
            <w:rStyle w:val="Hyperlink"/>
            <w:rFonts w:ascii="Traditional Arabic" w:hAnsi="Traditional Arabic" w:cs="Traditional Arabic"/>
            <w:color w:val="auto"/>
            <w:sz w:val="30"/>
            <w:szCs w:val="30"/>
            <w:u w:val="none"/>
            <w:lang w:bidi="bn-IN"/>
          </w:rPr>
          <w:t>https://www.tbsnews.net/bangladesh/sensitive-public-data-breach-detected-2-police-officers-ids-used-857206</w:t>
        </w:r>
      </w:hyperlink>
      <w:r w:rsidR="00051614" w:rsidRPr="003E479B">
        <w:rPr>
          <w:rFonts w:ascii="Traditional Arabic" w:hAnsi="Traditional Arabic" w:cs="Traditional Arabic"/>
          <w:sz w:val="30"/>
          <w:szCs w:val="30"/>
          <w:lang w:bidi="bn-IN"/>
        </w:rPr>
        <w:t xml:space="preserve">&gt;; Lorenzo Franceschi-Bicchierai and Zulkarnain Saer Khan, “Bangladeshi Police Agents Accused of Selling Citizens’ Personal Information on Telegram,” </w:t>
      </w:r>
      <w:r w:rsidR="00051614" w:rsidRPr="003E479B">
        <w:rPr>
          <w:rFonts w:ascii="Traditional Arabic" w:hAnsi="Traditional Arabic" w:cs="Traditional Arabic"/>
          <w:b/>
          <w:bCs/>
          <w:sz w:val="30"/>
          <w:szCs w:val="30"/>
          <w:lang w:bidi="bn-IN"/>
        </w:rPr>
        <w:t>TechCrunch</w:t>
      </w:r>
      <w:r w:rsidR="00051614" w:rsidRPr="003E479B">
        <w:rPr>
          <w:rFonts w:ascii="Traditional Arabic" w:hAnsi="Traditional Arabic" w:cs="Traditional Arabic"/>
          <w:sz w:val="30"/>
          <w:szCs w:val="30"/>
          <w:lang w:bidi="bn-IN"/>
        </w:rPr>
        <w:t xml:space="preserve">, June 6, 2024, </w:t>
      </w:r>
    </w:p>
    <w:p w14:paraId="20FB093B" w14:textId="43A3F7A3" w:rsidR="007F4FFB" w:rsidRPr="003E479B" w:rsidRDefault="00051614" w:rsidP="003E479B">
      <w:pPr>
        <w:spacing w:after="0" w:line="240" w:lineRule="auto"/>
        <w:ind w:left="397" w:hanging="397"/>
        <w:jc w:val="lowKashida"/>
        <w:rPr>
          <w:rFonts w:ascii="Traditional Arabic" w:hAnsi="Traditional Arabic" w:cs="Traditional Arabic"/>
          <w:sz w:val="30"/>
          <w:szCs w:val="30"/>
        </w:rPr>
      </w:pPr>
      <w:r w:rsidRPr="003E479B">
        <w:rPr>
          <w:rFonts w:ascii="Traditional Arabic" w:hAnsi="Traditional Arabic" w:cs="Traditional Arabic"/>
          <w:sz w:val="30"/>
          <w:szCs w:val="30"/>
          <w:lang w:bidi="bn-IN"/>
        </w:rPr>
        <w:t>&lt;</w:t>
      </w:r>
      <w:hyperlink r:id="rId2" w:history="1">
        <w:r w:rsidRPr="003E479B">
          <w:rPr>
            <w:rStyle w:val="Hyperlink"/>
            <w:rFonts w:ascii="Traditional Arabic" w:hAnsi="Traditional Arabic" w:cs="Traditional Arabic"/>
            <w:color w:val="auto"/>
            <w:sz w:val="30"/>
            <w:szCs w:val="30"/>
            <w:u w:val="none"/>
            <w:lang w:bidi="bn-IN"/>
          </w:rPr>
          <w:t>https://techcrunch.com/2024/06/06/bangladeshi-police-agents-accused-of-selling-citizens-personal-information-on-telegram/</w:t>
        </w:r>
      </w:hyperlink>
      <w:r w:rsidRPr="003E479B">
        <w:rPr>
          <w:rFonts w:ascii="Traditional Arabic" w:hAnsi="Traditional Arabic" w:cs="Traditional Arabic"/>
          <w:sz w:val="30"/>
          <w:szCs w:val="30"/>
          <w:lang w:bidi="bn-IN"/>
        </w:rPr>
        <w:t>&gt;.</w:t>
      </w:r>
    </w:p>
  </w:footnote>
  <w:footnote w:id="36">
    <w:p w14:paraId="24AFE8E8" w14:textId="69E5D2C7" w:rsidR="004E0867" w:rsidRPr="003E479B" w:rsidRDefault="004E0867" w:rsidP="003E479B">
      <w:pPr>
        <w:pStyle w:val="ab"/>
        <w:ind w:left="351" w:hanging="397"/>
        <w:jc w:val="lowKashida"/>
        <w:rPr>
          <w:sz w:val="30"/>
          <w:szCs w:val="30"/>
          <w:lang w:val="en-MY"/>
        </w:rPr>
      </w:pPr>
      <w:r w:rsidRPr="003E479B">
        <w:rPr>
          <w:rStyle w:val="aa"/>
          <w:rFonts w:cs="Traditional Arabic"/>
          <w:sz w:val="30"/>
          <w:szCs w:val="30"/>
          <w:rtl/>
        </w:rPr>
        <w:footnoteRef/>
      </w:r>
      <w:r w:rsidR="008D4F11" w:rsidRPr="003E479B">
        <w:rPr>
          <w:sz w:val="30"/>
          <w:szCs w:val="30"/>
          <w:rtl/>
          <w:lang w:val="en-MY"/>
        </w:rPr>
        <w:t xml:space="preserve">الطبري، </w:t>
      </w:r>
      <w:r w:rsidR="008D4F11" w:rsidRPr="003E479B">
        <w:rPr>
          <w:b/>
          <w:bCs/>
          <w:sz w:val="30"/>
          <w:szCs w:val="30"/>
          <w:rtl/>
          <w:lang w:val="en-MY"/>
        </w:rPr>
        <w:t>جامع البيان</w:t>
      </w:r>
      <w:r w:rsidR="008D4F11" w:rsidRPr="003E479B">
        <w:rPr>
          <w:sz w:val="30"/>
          <w:szCs w:val="30"/>
          <w:rtl/>
          <w:lang w:val="en-MY"/>
        </w:rPr>
        <w:t xml:space="preserve">، ج22، ص304؛ </w:t>
      </w:r>
      <w:r w:rsidR="008D4F11" w:rsidRPr="003E479B">
        <w:rPr>
          <w:sz w:val="30"/>
          <w:szCs w:val="30"/>
          <w:rtl/>
        </w:rPr>
        <w:t xml:space="preserve">السعدي، </w:t>
      </w:r>
      <w:r w:rsidR="008D4F11" w:rsidRPr="003E479B">
        <w:rPr>
          <w:b/>
          <w:bCs/>
          <w:sz w:val="30"/>
          <w:szCs w:val="30"/>
          <w:rtl/>
        </w:rPr>
        <w:t>تيسير الكريم الرحمن</w:t>
      </w:r>
      <w:r w:rsidR="00AB6715" w:rsidRPr="003E479B">
        <w:rPr>
          <w:b/>
          <w:bCs/>
          <w:sz w:val="30"/>
          <w:szCs w:val="30"/>
          <w:rtl/>
        </w:rPr>
        <w:t>،</w:t>
      </w:r>
      <w:r w:rsidR="008D4F11" w:rsidRPr="003E479B">
        <w:rPr>
          <w:sz w:val="30"/>
          <w:szCs w:val="30"/>
          <w:rtl/>
        </w:rPr>
        <w:t xml:space="preserve"> ص801، </w:t>
      </w:r>
      <w:r w:rsidR="008D4F11" w:rsidRPr="003E479B">
        <w:rPr>
          <w:sz w:val="30"/>
          <w:szCs w:val="30"/>
          <w:rtl/>
          <w:lang w:val="en-MY"/>
        </w:rPr>
        <w:t xml:space="preserve">مكي بن أبي طالب القيسي، </w:t>
      </w:r>
      <w:r w:rsidR="008D4F11" w:rsidRPr="003E479B">
        <w:rPr>
          <w:b/>
          <w:bCs/>
          <w:sz w:val="30"/>
          <w:szCs w:val="30"/>
          <w:rtl/>
          <w:lang w:val="en-MY"/>
        </w:rPr>
        <w:t>الهداية إلى بلوغ النهاية في علم معاني القرآن وتفسيره، وأحكامه، وجمل من فنون علومه</w:t>
      </w:r>
      <w:r w:rsidR="008D4F11" w:rsidRPr="003E479B">
        <w:rPr>
          <w:sz w:val="30"/>
          <w:szCs w:val="30"/>
          <w:rtl/>
          <w:lang w:val="en-MY"/>
        </w:rPr>
        <w:t>، تحقيق مجموعة من الباحثين بكلية الدراسات العليا والبحث العلمي، جامعة الشارقة، بإشراف الشاهد البوشيخي، ط1 (الشارقة: مجموعة بحوث الكتاب والسنة، كلية الشريعة والدراسات الإسلامية، جامعة الشارقة، 1429هـ/2008م)، ج11، ص7006.</w:t>
      </w:r>
    </w:p>
  </w:footnote>
  <w:footnote w:id="37">
    <w:p w14:paraId="0B021B68" w14:textId="2129EADD" w:rsidR="004E0867" w:rsidRPr="003E479B" w:rsidRDefault="004E0867" w:rsidP="003E479B">
      <w:pPr>
        <w:pStyle w:val="ab"/>
        <w:ind w:left="351" w:hanging="397"/>
        <w:jc w:val="lowKashida"/>
        <w:rPr>
          <w:sz w:val="30"/>
          <w:szCs w:val="30"/>
          <w:lang w:val="en-MY"/>
        </w:rPr>
      </w:pPr>
      <w:r w:rsidRPr="003E479B">
        <w:rPr>
          <w:rStyle w:val="aa"/>
          <w:rFonts w:cs="Traditional Arabic"/>
          <w:sz w:val="30"/>
          <w:szCs w:val="30"/>
          <w:rtl/>
        </w:rPr>
        <w:footnoteRef/>
      </w:r>
      <w:r w:rsidR="00C0178D" w:rsidRPr="003E479B">
        <w:rPr>
          <w:sz w:val="30"/>
          <w:szCs w:val="30"/>
          <w:rtl/>
        </w:rPr>
        <w:t xml:space="preserve"> البخاري، </w:t>
      </w:r>
      <w:r w:rsidR="00C0178D" w:rsidRPr="003E479B">
        <w:rPr>
          <w:b/>
          <w:bCs/>
          <w:sz w:val="30"/>
          <w:szCs w:val="30"/>
          <w:rtl/>
        </w:rPr>
        <w:t>صحيح البخاري</w:t>
      </w:r>
      <w:r w:rsidR="0014676B" w:rsidRPr="003E479B">
        <w:rPr>
          <w:b/>
          <w:bCs/>
          <w:sz w:val="30"/>
          <w:szCs w:val="30"/>
          <w:rtl/>
        </w:rPr>
        <w:t xml:space="preserve">، </w:t>
      </w:r>
      <w:r w:rsidR="0014676B" w:rsidRPr="003E479B">
        <w:rPr>
          <w:sz w:val="30"/>
          <w:szCs w:val="30"/>
          <w:rtl/>
        </w:rPr>
        <w:t>ك</w:t>
      </w:r>
      <w:r w:rsidR="00C0178D" w:rsidRPr="003E479B">
        <w:rPr>
          <w:sz w:val="30"/>
          <w:szCs w:val="30"/>
          <w:rtl/>
        </w:rPr>
        <w:t xml:space="preserve">تاب الاستئذان، باب التسليم والاستئذان ثلاثاً، حديث رقم (6245)، ج 8، ص </w:t>
      </w:r>
      <w:r w:rsidR="0014676B" w:rsidRPr="003E479B">
        <w:rPr>
          <w:sz w:val="30"/>
          <w:szCs w:val="30"/>
          <w:rtl/>
        </w:rPr>
        <w:t>54</w:t>
      </w:r>
      <w:r w:rsidR="00C0178D" w:rsidRPr="003E479B">
        <w:rPr>
          <w:sz w:val="30"/>
          <w:szCs w:val="30"/>
          <w:rtl/>
        </w:rPr>
        <w:t>؛ مسلم</w:t>
      </w:r>
      <w:r w:rsidR="0014676B" w:rsidRPr="003E479B">
        <w:rPr>
          <w:sz w:val="30"/>
          <w:szCs w:val="30"/>
          <w:rtl/>
        </w:rPr>
        <w:t>،</w:t>
      </w:r>
      <w:r w:rsidR="00C0178D" w:rsidRPr="003E479B">
        <w:rPr>
          <w:sz w:val="30"/>
          <w:szCs w:val="30"/>
          <w:rtl/>
        </w:rPr>
        <w:t xml:space="preserve"> </w:t>
      </w:r>
      <w:r w:rsidR="00C0178D" w:rsidRPr="003E479B">
        <w:rPr>
          <w:b/>
          <w:bCs/>
          <w:sz w:val="30"/>
          <w:szCs w:val="30"/>
          <w:rtl/>
        </w:rPr>
        <w:t>صحيح مسلم</w:t>
      </w:r>
      <w:r w:rsidR="0014676B" w:rsidRPr="003E479B">
        <w:rPr>
          <w:b/>
          <w:bCs/>
          <w:sz w:val="30"/>
          <w:szCs w:val="30"/>
          <w:rtl/>
        </w:rPr>
        <w:t xml:space="preserve">، </w:t>
      </w:r>
      <w:r w:rsidR="00C0178D" w:rsidRPr="003E479B">
        <w:rPr>
          <w:sz w:val="30"/>
          <w:szCs w:val="30"/>
          <w:rtl/>
        </w:rPr>
        <w:t xml:space="preserve">كتاب الآداب، باب الاستئذان، حديث رقم (2153)، ج </w:t>
      </w:r>
      <w:r w:rsidR="0014676B" w:rsidRPr="003E479B">
        <w:rPr>
          <w:sz w:val="30"/>
          <w:szCs w:val="30"/>
          <w:rtl/>
        </w:rPr>
        <w:t>6</w:t>
      </w:r>
      <w:r w:rsidR="00C0178D" w:rsidRPr="003E479B">
        <w:rPr>
          <w:sz w:val="30"/>
          <w:szCs w:val="30"/>
          <w:rtl/>
        </w:rPr>
        <w:t xml:space="preserve">، ص </w:t>
      </w:r>
      <w:r w:rsidR="0014676B" w:rsidRPr="003E479B">
        <w:rPr>
          <w:sz w:val="30"/>
          <w:szCs w:val="30"/>
          <w:rtl/>
        </w:rPr>
        <w:t>177</w:t>
      </w:r>
      <w:r w:rsidR="00C0178D" w:rsidRPr="003E479B">
        <w:rPr>
          <w:sz w:val="30"/>
          <w:szCs w:val="30"/>
          <w:lang w:val="en-MY"/>
        </w:rPr>
        <w:t>.</w:t>
      </w:r>
    </w:p>
  </w:footnote>
  <w:footnote w:id="38">
    <w:p w14:paraId="4B7C06E1" w14:textId="4B75ACF3" w:rsidR="004E0867" w:rsidRPr="003E479B" w:rsidRDefault="004E0867" w:rsidP="003E479B">
      <w:pPr>
        <w:pStyle w:val="ab"/>
        <w:ind w:left="351" w:hanging="397"/>
        <w:jc w:val="lowKashida"/>
        <w:rPr>
          <w:sz w:val="30"/>
          <w:szCs w:val="30"/>
          <w:lang w:val="en-MY"/>
        </w:rPr>
      </w:pPr>
      <w:r w:rsidRPr="003E479B">
        <w:rPr>
          <w:rStyle w:val="aa"/>
          <w:rFonts w:cs="Traditional Arabic"/>
          <w:sz w:val="30"/>
          <w:szCs w:val="30"/>
          <w:rtl/>
        </w:rPr>
        <w:footnoteRef/>
      </w:r>
      <w:r w:rsidR="0097702E" w:rsidRPr="003E479B">
        <w:rPr>
          <w:sz w:val="30"/>
          <w:szCs w:val="30"/>
          <w:rtl/>
        </w:rPr>
        <w:t xml:space="preserve"> البخاري، </w:t>
      </w:r>
      <w:r w:rsidR="0097702E" w:rsidRPr="003E479B">
        <w:rPr>
          <w:b/>
          <w:bCs/>
          <w:sz w:val="30"/>
          <w:szCs w:val="30"/>
          <w:rtl/>
        </w:rPr>
        <w:t>صحيح البخاري</w:t>
      </w:r>
      <w:r w:rsidR="0014676B" w:rsidRPr="003E479B">
        <w:rPr>
          <w:b/>
          <w:bCs/>
          <w:sz w:val="30"/>
          <w:szCs w:val="30"/>
          <w:rtl/>
        </w:rPr>
        <w:t>،</w:t>
      </w:r>
      <w:r w:rsidR="0097702E" w:rsidRPr="003E479B">
        <w:rPr>
          <w:sz w:val="30"/>
          <w:szCs w:val="30"/>
          <w:rtl/>
        </w:rPr>
        <w:t xml:space="preserve"> كتاب اللقطة، باب لا يحتلب ماشية أحد بغير إذنه، حديث رقم (2435)، ج 3، ص </w:t>
      </w:r>
      <w:r w:rsidR="0014676B" w:rsidRPr="003E479B">
        <w:rPr>
          <w:sz w:val="30"/>
          <w:szCs w:val="30"/>
          <w:rtl/>
        </w:rPr>
        <w:t>126</w:t>
      </w:r>
      <w:r w:rsidR="0097702E" w:rsidRPr="003E479B">
        <w:rPr>
          <w:sz w:val="30"/>
          <w:szCs w:val="30"/>
          <w:rtl/>
        </w:rPr>
        <w:t>؛ مسلم</w:t>
      </w:r>
      <w:r w:rsidR="0097702E" w:rsidRPr="003E479B">
        <w:rPr>
          <w:b/>
          <w:bCs/>
          <w:sz w:val="30"/>
          <w:szCs w:val="30"/>
          <w:rtl/>
        </w:rPr>
        <w:t>، صحيح مسلم</w:t>
      </w:r>
      <w:r w:rsidR="0014676B" w:rsidRPr="003E479B">
        <w:rPr>
          <w:b/>
          <w:bCs/>
          <w:sz w:val="30"/>
          <w:szCs w:val="30"/>
          <w:rtl/>
        </w:rPr>
        <w:t xml:space="preserve">، </w:t>
      </w:r>
      <w:r w:rsidR="0097702E" w:rsidRPr="003E479B">
        <w:rPr>
          <w:sz w:val="30"/>
          <w:szCs w:val="30"/>
          <w:rtl/>
        </w:rPr>
        <w:t xml:space="preserve">كتاب اللقطة، باب تحريم حلب ماشية الغير بغير إذنه، حديث رقم (1726)، ج </w:t>
      </w:r>
      <w:r w:rsidR="0014676B" w:rsidRPr="003E479B">
        <w:rPr>
          <w:sz w:val="30"/>
          <w:szCs w:val="30"/>
          <w:rtl/>
        </w:rPr>
        <w:t>5</w:t>
      </w:r>
      <w:r w:rsidR="0097702E" w:rsidRPr="003E479B">
        <w:rPr>
          <w:sz w:val="30"/>
          <w:szCs w:val="30"/>
          <w:rtl/>
        </w:rPr>
        <w:t xml:space="preserve">، ص </w:t>
      </w:r>
      <w:r w:rsidR="0014676B" w:rsidRPr="003E479B">
        <w:rPr>
          <w:sz w:val="30"/>
          <w:szCs w:val="30"/>
          <w:rtl/>
        </w:rPr>
        <w:t>137.</w:t>
      </w:r>
    </w:p>
  </w:footnote>
  <w:footnote w:id="39">
    <w:p w14:paraId="7E75A11E" w14:textId="221208F6" w:rsidR="004E0867" w:rsidRPr="003E479B" w:rsidRDefault="004E0867" w:rsidP="003E479B">
      <w:pPr>
        <w:pStyle w:val="ab"/>
        <w:ind w:left="351" w:hanging="397"/>
        <w:jc w:val="lowKashida"/>
        <w:rPr>
          <w:sz w:val="30"/>
          <w:szCs w:val="30"/>
          <w:lang w:val="en-MY"/>
        </w:rPr>
      </w:pPr>
      <w:r w:rsidRPr="003E479B">
        <w:rPr>
          <w:rStyle w:val="aa"/>
          <w:rFonts w:cs="Traditional Arabic"/>
          <w:sz w:val="30"/>
          <w:szCs w:val="30"/>
          <w:rtl/>
        </w:rPr>
        <w:footnoteRef/>
      </w:r>
      <w:r w:rsidR="0014676B" w:rsidRPr="003E479B">
        <w:rPr>
          <w:sz w:val="30"/>
          <w:szCs w:val="30"/>
          <w:rtl/>
        </w:rPr>
        <w:t xml:space="preserve">سليمان بن الأشعث أبو داود السجستاني، </w:t>
      </w:r>
      <w:r w:rsidR="0014676B" w:rsidRPr="003E479B">
        <w:rPr>
          <w:b/>
          <w:bCs/>
          <w:sz w:val="30"/>
          <w:szCs w:val="30"/>
          <w:rtl/>
        </w:rPr>
        <w:t>سنن أبي داود</w:t>
      </w:r>
      <w:r w:rsidR="0014676B" w:rsidRPr="003E479B">
        <w:rPr>
          <w:sz w:val="30"/>
          <w:szCs w:val="30"/>
          <w:rtl/>
        </w:rPr>
        <w:t>، تحقيق شعيب الأرنؤوط ومحمد كامل قره بللي، ط1 (د.م.: دار الرسالة العالمية، 1430هـ/2009م)،</w:t>
      </w:r>
      <w:r w:rsidR="00B1770E" w:rsidRPr="003E479B">
        <w:rPr>
          <w:sz w:val="30"/>
          <w:szCs w:val="30"/>
          <w:rtl/>
        </w:rPr>
        <w:t xml:space="preserve"> كتاب الأقضية، باب في الصلح، حديث رقم (3594)، ج </w:t>
      </w:r>
      <w:r w:rsidR="0014676B" w:rsidRPr="003E479B">
        <w:rPr>
          <w:sz w:val="30"/>
          <w:szCs w:val="30"/>
          <w:rtl/>
        </w:rPr>
        <w:t>5</w:t>
      </w:r>
      <w:r w:rsidR="00B1770E" w:rsidRPr="003E479B">
        <w:rPr>
          <w:sz w:val="30"/>
          <w:szCs w:val="30"/>
          <w:rtl/>
        </w:rPr>
        <w:t xml:space="preserve">، ص </w:t>
      </w:r>
      <w:r w:rsidR="0014676B" w:rsidRPr="003E479B">
        <w:rPr>
          <w:sz w:val="30"/>
          <w:szCs w:val="30"/>
          <w:rtl/>
        </w:rPr>
        <w:t>446</w:t>
      </w:r>
      <w:r w:rsidR="00B1770E" w:rsidRPr="003E479B">
        <w:rPr>
          <w:sz w:val="30"/>
          <w:szCs w:val="30"/>
          <w:rtl/>
        </w:rPr>
        <w:t xml:space="preserve">، (قال الألباني: حديث حسن صحيح)؛ </w:t>
      </w:r>
      <w:r w:rsidR="00600C10" w:rsidRPr="003E479B">
        <w:rPr>
          <w:sz w:val="30"/>
          <w:szCs w:val="30"/>
          <w:rtl/>
        </w:rPr>
        <w:t xml:space="preserve">الترمذي، </w:t>
      </w:r>
      <w:r w:rsidR="00600C10" w:rsidRPr="003E479B">
        <w:rPr>
          <w:b/>
          <w:bCs/>
          <w:sz w:val="30"/>
          <w:szCs w:val="30"/>
          <w:rtl/>
        </w:rPr>
        <w:t>سنن الترمذي</w:t>
      </w:r>
      <w:r w:rsidR="003B4C3F" w:rsidRPr="003E479B">
        <w:rPr>
          <w:b/>
          <w:bCs/>
          <w:sz w:val="30"/>
          <w:szCs w:val="30"/>
          <w:rtl/>
        </w:rPr>
        <w:t>،</w:t>
      </w:r>
      <w:r w:rsidR="00B1770E" w:rsidRPr="003E479B">
        <w:rPr>
          <w:sz w:val="30"/>
          <w:szCs w:val="30"/>
          <w:rtl/>
        </w:rPr>
        <w:t xml:space="preserve"> كتاب الأحكام، باب ما ذكر عن رسول الله صلى الله عليه وسلم في الصلح، حديث رقم (</w:t>
      </w:r>
      <w:r w:rsidR="00600C10" w:rsidRPr="003E479B">
        <w:rPr>
          <w:sz w:val="30"/>
          <w:szCs w:val="30"/>
          <w:rtl/>
        </w:rPr>
        <w:t>1402</w:t>
      </w:r>
      <w:r w:rsidR="00B1770E" w:rsidRPr="003E479B">
        <w:rPr>
          <w:sz w:val="30"/>
          <w:szCs w:val="30"/>
          <w:rtl/>
        </w:rPr>
        <w:t xml:space="preserve">)، ج 3، ص </w:t>
      </w:r>
      <w:r w:rsidR="00600C10" w:rsidRPr="003E479B">
        <w:rPr>
          <w:sz w:val="30"/>
          <w:szCs w:val="30"/>
          <w:rtl/>
        </w:rPr>
        <w:t>185</w:t>
      </w:r>
      <w:r w:rsidR="00B1770E" w:rsidRPr="003E479B">
        <w:rPr>
          <w:sz w:val="30"/>
          <w:szCs w:val="30"/>
          <w:rtl/>
        </w:rPr>
        <w:t xml:space="preserve">، (قال الترمذي: </w:t>
      </w:r>
      <w:r w:rsidR="00143FBC" w:rsidRPr="003E479B">
        <w:rPr>
          <w:sz w:val="30"/>
          <w:szCs w:val="30"/>
          <w:rtl/>
        </w:rPr>
        <w:t>«</w:t>
      </w:r>
      <w:r w:rsidR="00B1770E" w:rsidRPr="003E479B">
        <w:rPr>
          <w:sz w:val="30"/>
          <w:szCs w:val="30"/>
          <w:rtl/>
        </w:rPr>
        <w:t>هذا حديث حسن صحيح</w:t>
      </w:r>
      <w:r w:rsidR="00143FBC" w:rsidRPr="003E479B">
        <w:rPr>
          <w:sz w:val="30"/>
          <w:szCs w:val="30"/>
          <w:rtl/>
        </w:rPr>
        <w:t>»</w:t>
      </w:r>
      <w:r w:rsidR="00B1770E" w:rsidRPr="003E479B">
        <w:rPr>
          <w:sz w:val="30"/>
          <w:szCs w:val="30"/>
          <w:rtl/>
        </w:rPr>
        <w:t>)</w:t>
      </w:r>
      <w:r w:rsidR="00B1770E" w:rsidRPr="003E479B">
        <w:rPr>
          <w:sz w:val="30"/>
          <w:szCs w:val="30"/>
          <w:lang w:val="en-MY"/>
        </w:rPr>
        <w:t>.</w:t>
      </w:r>
    </w:p>
  </w:footnote>
  <w:footnote w:id="40">
    <w:p w14:paraId="1B899A9E" w14:textId="4C2EEAF3" w:rsidR="00F10569" w:rsidRPr="003E479B" w:rsidRDefault="00F10569" w:rsidP="003E479B">
      <w:pPr>
        <w:pStyle w:val="ab"/>
        <w:ind w:left="351" w:hanging="397"/>
        <w:jc w:val="lowKashida"/>
        <w:rPr>
          <w:sz w:val="30"/>
          <w:szCs w:val="30"/>
        </w:rPr>
      </w:pPr>
      <w:r w:rsidRPr="003E479B">
        <w:rPr>
          <w:rStyle w:val="aa"/>
          <w:rFonts w:cs="Traditional Arabic"/>
          <w:sz w:val="30"/>
          <w:szCs w:val="30"/>
          <w:rtl/>
        </w:rPr>
        <w:footnoteRef/>
      </w:r>
      <w:r w:rsidR="00AC07D9" w:rsidRPr="003E479B">
        <w:rPr>
          <w:sz w:val="30"/>
          <w:szCs w:val="30"/>
        </w:rPr>
        <w:t xml:space="preserve">United Nations General Assembly, </w:t>
      </w:r>
      <w:r w:rsidR="00AC07D9" w:rsidRPr="003E479B">
        <w:rPr>
          <w:b/>
          <w:bCs/>
          <w:sz w:val="30"/>
          <w:szCs w:val="30"/>
        </w:rPr>
        <w:t>Universal Declaration of Human Rights</w:t>
      </w:r>
      <w:r w:rsidR="00AC07D9" w:rsidRPr="003E479B">
        <w:rPr>
          <w:sz w:val="30"/>
          <w:szCs w:val="30"/>
        </w:rPr>
        <w:t>, Resolution 217 A (III), 10 December 1948, art. 19.</w:t>
      </w:r>
    </w:p>
  </w:footnote>
  <w:footnote w:id="41">
    <w:p w14:paraId="6D87C689" w14:textId="51636125" w:rsidR="00F10569" w:rsidRPr="003E479B" w:rsidRDefault="00F10569" w:rsidP="003E479B">
      <w:pPr>
        <w:pStyle w:val="ab"/>
        <w:ind w:left="351" w:hanging="397"/>
        <w:jc w:val="lowKashida"/>
        <w:rPr>
          <w:sz w:val="30"/>
          <w:szCs w:val="30"/>
        </w:rPr>
      </w:pPr>
      <w:r w:rsidRPr="003E479B">
        <w:rPr>
          <w:rStyle w:val="aa"/>
          <w:rFonts w:cs="Traditional Arabic"/>
          <w:sz w:val="30"/>
          <w:szCs w:val="30"/>
          <w:rtl/>
        </w:rPr>
        <w:footnoteRef/>
      </w:r>
      <w:r w:rsidR="00500D44" w:rsidRPr="003E479B">
        <w:rPr>
          <w:b/>
          <w:bCs/>
          <w:sz w:val="30"/>
          <w:szCs w:val="30"/>
          <w:lang w:val="en-MY"/>
        </w:rPr>
        <w:t>Ibid.,</w:t>
      </w:r>
      <w:r w:rsidR="00500D44" w:rsidRPr="003E479B">
        <w:rPr>
          <w:sz w:val="30"/>
          <w:szCs w:val="30"/>
          <w:lang w:val="en-MY"/>
        </w:rPr>
        <w:t xml:space="preserve"> art. 29.</w:t>
      </w:r>
    </w:p>
  </w:footnote>
  <w:footnote w:id="42">
    <w:p w14:paraId="0D1A4A4A" w14:textId="74FADEFD" w:rsidR="00F10569" w:rsidRPr="003E479B" w:rsidRDefault="00F10569" w:rsidP="003E479B">
      <w:pPr>
        <w:pStyle w:val="ab"/>
        <w:ind w:left="351" w:hanging="397"/>
        <w:jc w:val="lowKashida"/>
        <w:rPr>
          <w:sz w:val="30"/>
          <w:szCs w:val="30"/>
        </w:rPr>
      </w:pPr>
      <w:r w:rsidRPr="003E479B">
        <w:rPr>
          <w:rStyle w:val="aa"/>
          <w:rFonts w:cs="Traditional Arabic"/>
          <w:sz w:val="30"/>
          <w:szCs w:val="30"/>
          <w:rtl/>
        </w:rPr>
        <w:footnoteRef/>
      </w:r>
      <w:r w:rsidR="00AC07D9" w:rsidRPr="003E479B">
        <w:rPr>
          <w:sz w:val="30"/>
          <w:szCs w:val="30"/>
        </w:rPr>
        <w:t xml:space="preserve">United Nations General Assembly, </w:t>
      </w:r>
      <w:r w:rsidR="00AC07D9" w:rsidRPr="003E479B">
        <w:rPr>
          <w:b/>
          <w:bCs/>
          <w:sz w:val="30"/>
          <w:szCs w:val="30"/>
        </w:rPr>
        <w:t>International Covenant on Civil and Political Rights</w:t>
      </w:r>
      <w:r w:rsidR="00AC07D9" w:rsidRPr="003E479B">
        <w:rPr>
          <w:sz w:val="30"/>
          <w:szCs w:val="30"/>
        </w:rPr>
        <w:t>, Resolution 2200 A (XXI), 16 December 1966, art. 19(2)</w:t>
      </w:r>
      <w:r w:rsidR="00A71117" w:rsidRPr="003E479B">
        <w:rPr>
          <w:sz w:val="30"/>
          <w:szCs w:val="30"/>
        </w:rPr>
        <w:t xml:space="preserve"> -</w:t>
      </w:r>
      <w:r w:rsidR="006F5030" w:rsidRPr="003E479B">
        <w:rPr>
          <w:sz w:val="30"/>
          <w:szCs w:val="30"/>
        </w:rPr>
        <w:t xml:space="preserve"> (</w:t>
      </w:r>
      <w:r w:rsidR="00AC07D9" w:rsidRPr="003E479B">
        <w:rPr>
          <w:sz w:val="30"/>
          <w:szCs w:val="30"/>
        </w:rPr>
        <w:t>3).</w:t>
      </w:r>
    </w:p>
  </w:footnote>
  <w:footnote w:id="43">
    <w:p w14:paraId="60BD68F6" w14:textId="146AF29D" w:rsidR="00F10569" w:rsidRPr="003E479B" w:rsidRDefault="00F10569" w:rsidP="003E479B">
      <w:pPr>
        <w:pStyle w:val="ab"/>
        <w:ind w:left="351" w:hanging="397"/>
        <w:jc w:val="lowKashida"/>
        <w:rPr>
          <w:sz w:val="30"/>
          <w:szCs w:val="30"/>
        </w:rPr>
      </w:pPr>
      <w:r w:rsidRPr="003E479B">
        <w:rPr>
          <w:rStyle w:val="aa"/>
          <w:rFonts w:cs="Traditional Arabic"/>
          <w:sz w:val="30"/>
          <w:szCs w:val="30"/>
          <w:rtl/>
        </w:rPr>
        <w:footnoteRef/>
      </w:r>
      <w:r w:rsidR="00AC07D9" w:rsidRPr="003E479B">
        <w:rPr>
          <w:sz w:val="30"/>
          <w:szCs w:val="30"/>
        </w:rPr>
        <w:t xml:space="preserve"> </w:t>
      </w:r>
      <w:r w:rsidR="0048329B" w:rsidRPr="003E479B">
        <w:rPr>
          <w:sz w:val="30"/>
          <w:szCs w:val="30"/>
          <w:lang w:val="en-MY"/>
        </w:rPr>
        <w:t xml:space="preserve">International Federation of Journalists (IFJ), </w:t>
      </w:r>
      <w:r w:rsidR="0048329B" w:rsidRPr="003E479B">
        <w:rPr>
          <w:b/>
          <w:bCs/>
          <w:sz w:val="30"/>
          <w:szCs w:val="30"/>
          <w:lang w:val="en-MY"/>
        </w:rPr>
        <w:t>Global Charter of Ethics for Journalists</w:t>
      </w:r>
      <w:r w:rsidR="0048329B" w:rsidRPr="003E479B">
        <w:rPr>
          <w:sz w:val="30"/>
          <w:szCs w:val="30"/>
          <w:lang w:val="en-MY"/>
        </w:rPr>
        <w:t>, adopted at the 30th IFJ World Congress, Tunis, June 12, 2019, arts. 1–5.</w:t>
      </w:r>
    </w:p>
  </w:footnote>
  <w:footnote w:id="44">
    <w:p w14:paraId="0CA7ECAC" w14:textId="059AF9B7" w:rsidR="00F10569" w:rsidRPr="003E479B" w:rsidRDefault="00F10569" w:rsidP="003E479B">
      <w:pPr>
        <w:pStyle w:val="ab"/>
        <w:ind w:left="351" w:hanging="397"/>
        <w:jc w:val="lowKashida"/>
        <w:rPr>
          <w:sz w:val="30"/>
          <w:szCs w:val="30"/>
        </w:rPr>
      </w:pPr>
      <w:r w:rsidRPr="003E479B">
        <w:rPr>
          <w:rStyle w:val="aa"/>
          <w:rFonts w:cs="Traditional Arabic"/>
          <w:sz w:val="30"/>
          <w:szCs w:val="30"/>
          <w:rtl/>
        </w:rPr>
        <w:footnoteRef/>
      </w:r>
      <w:r w:rsidR="0048329B" w:rsidRPr="003E479B">
        <w:rPr>
          <w:sz w:val="30"/>
          <w:szCs w:val="30"/>
          <w:lang w:val="en-MY"/>
        </w:rPr>
        <w:t xml:space="preserve"> International Federation of Journalists, </w:t>
      </w:r>
      <w:r w:rsidR="0048329B" w:rsidRPr="003E479B">
        <w:rPr>
          <w:b/>
          <w:bCs/>
          <w:sz w:val="30"/>
          <w:szCs w:val="30"/>
          <w:lang w:val="en-MY"/>
        </w:rPr>
        <w:t>Global Charter of Ethics for Journalists</w:t>
      </w:r>
      <w:r w:rsidR="0048329B" w:rsidRPr="003E479B">
        <w:rPr>
          <w:sz w:val="30"/>
          <w:szCs w:val="30"/>
          <w:lang w:val="en-MY"/>
        </w:rPr>
        <w:t>, arts. 6–14.</w:t>
      </w:r>
    </w:p>
  </w:footnote>
  <w:footnote w:id="45">
    <w:p w14:paraId="0CAF752A" w14:textId="0B53CE37" w:rsidR="008D6B14" w:rsidRPr="003E479B" w:rsidRDefault="008D6B14" w:rsidP="003E479B">
      <w:pPr>
        <w:pStyle w:val="ab"/>
        <w:ind w:left="351" w:hanging="397"/>
        <w:jc w:val="lowKashida"/>
        <w:rPr>
          <w:sz w:val="30"/>
          <w:szCs w:val="30"/>
        </w:rPr>
      </w:pPr>
      <w:r w:rsidRPr="003E479B">
        <w:rPr>
          <w:rStyle w:val="aa"/>
          <w:rFonts w:cs="Traditional Arabic"/>
          <w:sz w:val="30"/>
          <w:szCs w:val="30"/>
          <w:rtl/>
        </w:rPr>
        <w:footnoteRef/>
      </w:r>
      <w:r w:rsidRPr="003E479B">
        <w:rPr>
          <w:sz w:val="30"/>
          <w:szCs w:val="30"/>
          <w:rtl/>
        </w:rPr>
        <w:t>. ابن عاشور</w:t>
      </w:r>
      <w:r w:rsidR="0086201A" w:rsidRPr="003E479B">
        <w:rPr>
          <w:sz w:val="30"/>
          <w:szCs w:val="30"/>
          <w:rtl/>
        </w:rPr>
        <w:t>،</w:t>
      </w:r>
      <w:r w:rsidRPr="003E479B">
        <w:rPr>
          <w:b/>
          <w:bCs/>
          <w:sz w:val="30"/>
          <w:szCs w:val="30"/>
          <w:rtl/>
          <w:lang w:eastAsia="ar-SA"/>
        </w:rPr>
        <w:t xml:space="preserve"> التحرير والتنوير</w:t>
      </w:r>
      <w:r w:rsidR="0086201A" w:rsidRPr="003E479B">
        <w:rPr>
          <w:b/>
          <w:bCs/>
          <w:sz w:val="30"/>
          <w:szCs w:val="30"/>
          <w:rtl/>
        </w:rPr>
        <w:t>،</w:t>
      </w:r>
      <w:r w:rsidRPr="003E479B">
        <w:rPr>
          <w:sz w:val="30"/>
          <w:szCs w:val="30"/>
          <w:rtl/>
        </w:rPr>
        <w:t xml:space="preserve"> ج26، ص231.</w:t>
      </w:r>
    </w:p>
  </w:footnote>
  <w:footnote w:id="46">
    <w:p w14:paraId="7559E2F6" w14:textId="77777777" w:rsidR="00F748E1" w:rsidRPr="003E479B" w:rsidRDefault="00F748E1" w:rsidP="003E479B">
      <w:pPr>
        <w:pStyle w:val="ab"/>
        <w:ind w:left="351" w:hanging="397"/>
        <w:jc w:val="lowKashida"/>
        <w:rPr>
          <w:sz w:val="30"/>
          <w:szCs w:val="30"/>
        </w:rPr>
      </w:pPr>
      <w:r w:rsidRPr="003E479B">
        <w:rPr>
          <w:rStyle w:val="aa"/>
          <w:rFonts w:cs="Traditional Arabic"/>
          <w:sz w:val="30"/>
          <w:szCs w:val="30"/>
          <w:rtl/>
        </w:rPr>
        <w:footnoteRef/>
      </w:r>
      <w:r w:rsidRPr="003E479B">
        <w:rPr>
          <w:sz w:val="30"/>
          <w:szCs w:val="30"/>
          <w:rtl/>
        </w:rPr>
        <w:t xml:space="preserve"> </w:t>
      </w:r>
      <w:r w:rsidRPr="003E479B">
        <w:rPr>
          <w:b/>
          <w:bCs/>
          <w:sz w:val="30"/>
          <w:szCs w:val="30"/>
          <w:rtl/>
        </w:rPr>
        <w:t>ا</w:t>
      </w:r>
      <w:r w:rsidRPr="003E479B">
        <w:rPr>
          <w:sz w:val="30"/>
          <w:szCs w:val="30"/>
          <w:rtl/>
        </w:rPr>
        <w:t>لعودة، سليمان بن حمد،</w:t>
      </w:r>
      <w:r w:rsidRPr="003E479B">
        <w:rPr>
          <w:b/>
          <w:bCs/>
          <w:sz w:val="30"/>
          <w:szCs w:val="30"/>
          <w:rtl/>
          <w:lang w:eastAsia="ar-SA"/>
        </w:rPr>
        <w:t xml:space="preserve"> شعاع من المحراب</w:t>
      </w:r>
      <w:r w:rsidRPr="003E479B">
        <w:rPr>
          <w:b/>
          <w:bCs/>
          <w:sz w:val="30"/>
          <w:szCs w:val="30"/>
          <w:rtl/>
        </w:rPr>
        <w:t>،</w:t>
      </w:r>
      <w:r w:rsidRPr="003E479B">
        <w:rPr>
          <w:sz w:val="30"/>
          <w:szCs w:val="30"/>
          <w:rtl/>
        </w:rPr>
        <w:t xml:space="preserve"> (الرياض: دار المغني للنشر والتوزيع، ط2، 2013م)، ج3، ص118؛ المنتدى الإسلامي،</w:t>
      </w:r>
      <w:r w:rsidRPr="003E479B">
        <w:rPr>
          <w:b/>
          <w:bCs/>
          <w:sz w:val="30"/>
          <w:szCs w:val="30"/>
          <w:rtl/>
          <w:lang w:eastAsia="ar-SA"/>
        </w:rPr>
        <w:t xml:space="preserve"> مجلة البيان</w:t>
      </w:r>
      <w:r w:rsidRPr="003E479B">
        <w:rPr>
          <w:b/>
          <w:bCs/>
          <w:sz w:val="30"/>
          <w:szCs w:val="30"/>
          <w:rtl/>
        </w:rPr>
        <w:t>،</w:t>
      </w:r>
      <w:r w:rsidRPr="003E479B">
        <w:rPr>
          <w:sz w:val="30"/>
          <w:szCs w:val="30"/>
          <w:rtl/>
          <w:lang w:eastAsia="ar-SA"/>
        </w:rPr>
        <w:t xml:space="preserve"> (238 عدد</w:t>
      </w:r>
      <w:r w:rsidRPr="003E479B">
        <w:rPr>
          <w:sz w:val="30"/>
          <w:szCs w:val="30"/>
          <w:rtl/>
        </w:rPr>
        <w:t>ً</w:t>
      </w:r>
      <w:r w:rsidRPr="003E479B">
        <w:rPr>
          <w:sz w:val="30"/>
          <w:szCs w:val="30"/>
          <w:rtl/>
          <w:lang w:eastAsia="ar-SA"/>
        </w:rPr>
        <w:t>ا)</w:t>
      </w:r>
      <w:r w:rsidRPr="003E479B">
        <w:rPr>
          <w:sz w:val="30"/>
          <w:szCs w:val="30"/>
          <w:rtl/>
        </w:rPr>
        <w:t>، ج212، ص14.</w:t>
      </w:r>
      <w:r w:rsidRPr="003E479B">
        <w:rPr>
          <w:b/>
          <w:bCs/>
          <w:sz w:val="30"/>
          <w:szCs w:val="30"/>
          <w:rtl/>
        </w:rPr>
        <w:t xml:space="preserve"> </w:t>
      </w:r>
    </w:p>
  </w:footnote>
  <w:footnote w:id="47">
    <w:p w14:paraId="5EB781D5" w14:textId="77777777" w:rsidR="002476DC" w:rsidRPr="003E479B" w:rsidRDefault="002476DC" w:rsidP="003E479B">
      <w:pPr>
        <w:pStyle w:val="ab"/>
        <w:ind w:left="351" w:hanging="397"/>
        <w:jc w:val="lowKashida"/>
        <w:rPr>
          <w:sz w:val="30"/>
          <w:szCs w:val="30"/>
        </w:rPr>
      </w:pPr>
      <w:r w:rsidRPr="003E479B">
        <w:rPr>
          <w:rStyle w:val="aa"/>
          <w:rFonts w:cs="Traditional Arabic"/>
          <w:sz w:val="30"/>
          <w:szCs w:val="30"/>
          <w:rtl/>
        </w:rPr>
        <w:footnoteRef/>
      </w:r>
      <w:r w:rsidRPr="003E479B">
        <w:rPr>
          <w:sz w:val="30"/>
          <w:szCs w:val="30"/>
          <w:rtl/>
        </w:rPr>
        <w:t>رفاعي، عاطف إبراهيم المتولي،</w:t>
      </w:r>
      <w:r w:rsidRPr="003E479B">
        <w:rPr>
          <w:b/>
          <w:bCs/>
          <w:sz w:val="30"/>
          <w:szCs w:val="30"/>
          <w:rtl/>
          <w:lang w:eastAsia="ar-SA"/>
        </w:rPr>
        <w:t xml:space="preserve"> صور الإعلام الإسلامي في القرآن الكريم - دراسة في التفسير الموضوعي</w:t>
      </w:r>
      <w:r w:rsidRPr="003E479B">
        <w:rPr>
          <w:b/>
          <w:bCs/>
          <w:sz w:val="30"/>
          <w:szCs w:val="30"/>
          <w:rtl/>
        </w:rPr>
        <w:t xml:space="preserve">، </w:t>
      </w:r>
      <w:r w:rsidRPr="003E479B">
        <w:rPr>
          <w:sz w:val="30"/>
          <w:szCs w:val="30"/>
          <w:rtl/>
        </w:rPr>
        <w:t>رسالة: ماجستير، قسم التفسير وعلوم القرآن، كلية العلوم الإسلامية، (جامعة المدينة العالمية -ماليزيا، إشراف فضيلة الدكتور: حاتم محمد منصور مزروعة، 2011م)، ص119؛ الجامعة الإسلامية بالمدينة المنورة،</w:t>
      </w:r>
      <w:r w:rsidRPr="003E479B">
        <w:rPr>
          <w:b/>
          <w:bCs/>
          <w:sz w:val="30"/>
          <w:szCs w:val="30"/>
          <w:rtl/>
          <w:lang w:eastAsia="ar-SA"/>
        </w:rPr>
        <w:t xml:space="preserve"> مجلة الجامعة الإسلامية بالمدينة النبوية</w:t>
      </w:r>
      <w:r w:rsidRPr="003E479B">
        <w:rPr>
          <w:b/>
          <w:bCs/>
          <w:sz w:val="30"/>
          <w:szCs w:val="30"/>
          <w:rtl/>
        </w:rPr>
        <w:t xml:space="preserve">، </w:t>
      </w:r>
      <w:r w:rsidRPr="003E479B">
        <w:rPr>
          <w:sz w:val="30"/>
          <w:szCs w:val="30"/>
          <w:rtl/>
        </w:rPr>
        <w:t>(موقع الجامعة على الإنترنت، عدد الأجزاء: 120 عددًا)، ج19، ص198.</w:t>
      </w:r>
    </w:p>
  </w:footnote>
  <w:footnote w:id="48">
    <w:p w14:paraId="10467330" w14:textId="77777777" w:rsidR="003462A9" w:rsidRPr="003E479B" w:rsidRDefault="003462A9" w:rsidP="003E479B">
      <w:pPr>
        <w:pStyle w:val="ab"/>
        <w:ind w:left="351" w:hanging="397"/>
        <w:jc w:val="lowKashida"/>
        <w:rPr>
          <w:sz w:val="30"/>
          <w:szCs w:val="30"/>
        </w:rPr>
      </w:pPr>
      <w:r w:rsidRPr="003E479B">
        <w:rPr>
          <w:rStyle w:val="aa"/>
          <w:rFonts w:cs="Traditional Arabic"/>
          <w:sz w:val="30"/>
          <w:szCs w:val="30"/>
          <w:rtl/>
        </w:rPr>
        <w:footnoteRef/>
      </w:r>
      <w:r w:rsidRPr="003E479B">
        <w:rPr>
          <w:b/>
          <w:bCs/>
          <w:sz w:val="30"/>
          <w:szCs w:val="30"/>
          <w:rtl/>
        </w:rPr>
        <w:t xml:space="preserve"> </w:t>
      </w:r>
      <w:r w:rsidRPr="003E479B">
        <w:rPr>
          <w:sz w:val="30"/>
          <w:szCs w:val="30"/>
          <w:rtl/>
        </w:rPr>
        <w:t>المنتدى الإسلامي،</w:t>
      </w:r>
      <w:r w:rsidRPr="003E479B">
        <w:rPr>
          <w:b/>
          <w:bCs/>
          <w:sz w:val="30"/>
          <w:szCs w:val="30"/>
          <w:rtl/>
          <w:lang w:eastAsia="ar-SA"/>
        </w:rPr>
        <w:t xml:space="preserve"> مجلة البيان (238 عدد</w:t>
      </w:r>
      <w:r w:rsidRPr="003E479B">
        <w:rPr>
          <w:b/>
          <w:bCs/>
          <w:sz w:val="30"/>
          <w:szCs w:val="30"/>
          <w:rtl/>
        </w:rPr>
        <w:t>ً</w:t>
      </w:r>
      <w:r w:rsidRPr="003E479B">
        <w:rPr>
          <w:b/>
          <w:bCs/>
          <w:sz w:val="30"/>
          <w:szCs w:val="30"/>
          <w:rtl/>
          <w:lang w:eastAsia="ar-SA"/>
        </w:rPr>
        <w:t>ا)</w:t>
      </w:r>
      <w:r w:rsidRPr="003E479B">
        <w:rPr>
          <w:sz w:val="30"/>
          <w:szCs w:val="30"/>
          <w:rtl/>
        </w:rPr>
        <w:t>، ج184، ص26.</w:t>
      </w:r>
    </w:p>
  </w:footnote>
  <w:footnote w:id="49">
    <w:p w14:paraId="2DA483A3" w14:textId="152DA27F" w:rsidR="008D6B14" w:rsidRPr="003E479B" w:rsidRDefault="008D6B14" w:rsidP="003E479B">
      <w:pPr>
        <w:pStyle w:val="ab"/>
        <w:ind w:left="351" w:hanging="397"/>
        <w:jc w:val="lowKashida"/>
        <w:rPr>
          <w:sz w:val="30"/>
          <w:szCs w:val="30"/>
          <w:lang w:val="en-MY"/>
        </w:rPr>
      </w:pPr>
      <w:r w:rsidRPr="003E479B">
        <w:rPr>
          <w:rStyle w:val="aa"/>
          <w:rFonts w:cs="Traditional Arabic"/>
          <w:sz w:val="30"/>
          <w:szCs w:val="30"/>
          <w:rtl/>
        </w:rPr>
        <w:footnoteRef/>
      </w:r>
      <w:r w:rsidR="00F87151" w:rsidRPr="003E479B">
        <w:rPr>
          <w:sz w:val="30"/>
          <w:szCs w:val="30"/>
          <w:rtl/>
        </w:rPr>
        <w:t xml:space="preserve">البخاري، </w:t>
      </w:r>
      <w:r w:rsidR="00F87151" w:rsidRPr="003E479B">
        <w:rPr>
          <w:b/>
          <w:bCs/>
          <w:sz w:val="30"/>
          <w:szCs w:val="30"/>
          <w:rtl/>
        </w:rPr>
        <w:t>صحيح البخاري</w:t>
      </w:r>
      <w:r w:rsidR="003A5F9D" w:rsidRPr="003E479B">
        <w:rPr>
          <w:b/>
          <w:bCs/>
          <w:sz w:val="30"/>
          <w:szCs w:val="30"/>
          <w:rtl/>
        </w:rPr>
        <w:t xml:space="preserve">، </w:t>
      </w:r>
      <w:r w:rsidR="00F87151" w:rsidRPr="003E479B">
        <w:rPr>
          <w:sz w:val="30"/>
          <w:szCs w:val="30"/>
          <w:rtl/>
        </w:rPr>
        <w:t>كتاب الإيمان، باب قول النبي صلى الله عليه وسلم: الدين النصيحة لله ولرسوله ولأئمة المسلمين وعامتهم، ج</w:t>
      </w:r>
      <w:r w:rsidR="003A5F9D" w:rsidRPr="003E479B">
        <w:rPr>
          <w:sz w:val="30"/>
          <w:szCs w:val="30"/>
          <w:rtl/>
        </w:rPr>
        <w:t>1، ص21</w:t>
      </w:r>
      <w:r w:rsidR="00F87151" w:rsidRPr="003E479B">
        <w:rPr>
          <w:sz w:val="30"/>
          <w:szCs w:val="30"/>
          <w:rtl/>
        </w:rPr>
        <w:t>، (ذكره البخاري تعليقاً مجزوماً به)؛ مسلم</w:t>
      </w:r>
      <w:r w:rsidR="005B3FDE" w:rsidRPr="003E479B">
        <w:rPr>
          <w:sz w:val="30"/>
          <w:szCs w:val="30"/>
          <w:rtl/>
        </w:rPr>
        <w:t>،</w:t>
      </w:r>
      <w:r w:rsidR="00F87151" w:rsidRPr="003E479B">
        <w:rPr>
          <w:sz w:val="30"/>
          <w:szCs w:val="30"/>
          <w:rtl/>
        </w:rPr>
        <w:t xml:space="preserve"> </w:t>
      </w:r>
      <w:r w:rsidR="00F87151" w:rsidRPr="003E479B">
        <w:rPr>
          <w:b/>
          <w:bCs/>
          <w:sz w:val="30"/>
          <w:szCs w:val="30"/>
          <w:rtl/>
        </w:rPr>
        <w:t>صحيح مسلم</w:t>
      </w:r>
      <w:r w:rsidR="005B3FDE" w:rsidRPr="003E479B">
        <w:rPr>
          <w:b/>
          <w:bCs/>
          <w:sz w:val="30"/>
          <w:szCs w:val="30"/>
          <w:rtl/>
        </w:rPr>
        <w:t>،</w:t>
      </w:r>
      <w:r w:rsidR="00F87151" w:rsidRPr="003E479B">
        <w:rPr>
          <w:sz w:val="30"/>
          <w:szCs w:val="30"/>
          <w:rtl/>
        </w:rPr>
        <w:t xml:space="preserve"> كتاب الإيمان، باب بيان أن الدين النصيحة، حديث رقم (55)، ج</w:t>
      </w:r>
      <w:r w:rsidR="005B3FDE" w:rsidRPr="003E479B">
        <w:rPr>
          <w:sz w:val="30"/>
          <w:szCs w:val="30"/>
          <w:rtl/>
        </w:rPr>
        <w:t>1،</w:t>
      </w:r>
      <w:r w:rsidR="00F87151" w:rsidRPr="003E479B">
        <w:rPr>
          <w:sz w:val="30"/>
          <w:szCs w:val="30"/>
          <w:rtl/>
        </w:rPr>
        <w:t xml:space="preserve"> ص </w:t>
      </w:r>
      <w:r w:rsidR="005B3FDE" w:rsidRPr="003E479B">
        <w:rPr>
          <w:sz w:val="30"/>
          <w:szCs w:val="30"/>
          <w:rtl/>
        </w:rPr>
        <w:t>53</w:t>
      </w:r>
      <w:r w:rsidR="00F87151" w:rsidRPr="003E479B">
        <w:rPr>
          <w:sz w:val="30"/>
          <w:szCs w:val="30"/>
          <w:lang w:val="en-MY"/>
        </w:rPr>
        <w:t>.</w:t>
      </w:r>
    </w:p>
  </w:footnote>
  <w:footnote w:id="50">
    <w:p w14:paraId="03E94165" w14:textId="66076501" w:rsidR="00611257" w:rsidRPr="003E479B" w:rsidRDefault="00611257" w:rsidP="003E479B">
      <w:pPr>
        <w:pStyle w:val="ab"/>
        <w:ind w:left="351" w:hanging="397"/>
        <w:jc w:val="lowKashida"/>
        <w:rPr>
          <w:sz w:val="30"/>
          <w:szCs w:val="30"/>
        </w:rPr>
      </w:pPr>
      <w:r w:rsidRPr="003E479B">
        <w:rPr>
          <w:rStyle w:val="aa"/>
          <w:rFonts w:cs="Traditional Arabic"/>
          <w:sz w:val="30"/>
          <w:szCs w:val="30"/>
          <w:rtl/>
        </w:rPr>
        <w:footnoteRef/>
      </w:r>
      <w:r w:rsidR="0089522D" w:rsidRPr="003E479B">
        <w:rPr>
          <w:sz w:val="30"/>
          <w:szCs w:val="30"/>
          <w:rtl/>
        </w:rPr>
        <w:t xml:space="preserve">محمد رشيد رضا، </w:t>
      </w:r>
      <w:r w:rsidR="0089522D" w:rsidRPr="003E479B">
        <w:rPr>
          <w:b/>
          <w:bCs/>
          <w:sz w:val="30"/>
          <w:szCs w:val="30"/>
          <w:rtl/>
        </w:rPr>
        <w:t>تفسير القرآن الحكيم (تفسير المنار)</w:t>
      </w:r>
      <w:r w:rsidR="0089522D" w:rsidRPr="003E479B">
        <w:rPr>
          <w:sz w:val="30"/>
          <w:szCs w:val="30"/>
          <w:rtl/>
        </w:rPr>
        <w:t xml:space="preserve"> (د.م.: الهيئة المصرية العامة للكتاب، 1990م)، ج5، ص145؛ محمد سيد طنطاوي، </w:t>
      </w:r>
      <w:r w:rsidR="0089522D" w:rsidRPr="003E479B">
        <w:rPr>
          <w:b/>
          <w:bCs/>
          <w:sz w:val="30"/>
          <w:szCs w:val="30"/>
          <w:rtl/>
        </w:rPr>
        <w:t>التفسير الوسيط للقرآن الكريم</w:t>
      </w:r>
      <w:r w:rsidR="0089522D" w:rsidRPr="003E479B">
        <w:rPr>
          <w:sz w:val="30"/>
          <w:szCs w:val="30"/>
          <w:rtl/>
        </w:rPr>
        <w:t>، ط1 (القاهرة: دار نهضة مصر للطباعة والنشر والتوزيع، 1997–1998م)، ج</w:t>
      </w:r>
      <w:r w:rsidR="0089522D" w:rsidRPr="003E479B">
        <w:rPr>
          <w:sz w:val="30"/>
          <w:szCs w:val="30"/>
          <w:rtl/>
          <w:lang w:val="en-MY"/>
        </w:rPr>
        <w:t xml:space="preserve">3، 190؛ </w:t>
      </w:r>
      <w:r w:rsidR="0089522D" w:rsidRPr="003E479B">
        <w:rPr>
          <w:sz w:val="30"/>
          <w:szCs w:val="30"/>
          <w:rtl/>
        </w:rPr>
        <w:t xml:space="preserve">أبو زهرة، </w:t>
      </w:r>
      <w:r w:rsidR="0089522D" w:rsidRPr="003E479B">
        <w:rPr>
          <w:b/>
          <w:bCs/>
          <w:sz w:val="30"/>
          <w:szCs w:val="30"/>
          <w:rtl/>
        </w:rPr>
        <w:t>زهرة التفاسير</w:t>
      </w:r>
      <w:r w:rsidR="0089522D" w:rsidRPr="003E479B">
        <w:rPr>
          <w:sz w:val="30"/>
          <w:szCs w:val="30"/>
          <w:rtl/>
        </w:rPr>
        <w:t>، ج</w:t>
      </w:r>
      <w:r w:rsidR="0089522D" w:rsidRPr="003E479B">
        <w:rPr>
          <w:sz w:val="30"/>
          <w:szCs w:val="30"/>
          <w:rtl/>
          <w:lang w:val="en-MY"/>
        </w:rPr>
        <w:t>5، ص2738.</w:t>
      </w:r>
    </w:p>
  </w:footnote>
  <w:footnote w:id="51">
    <w:p w14:paraId="6FFF69AA" w14:textId="0EDC388F" w:rsidR="00162025" w:rsidRPr="003E479B" w:rsidRDefault="00162025" w:rsidP="003E479B">
      <w:pPr>
        <w:pStyle w:val="ab"/>
        <w:ind w:left="351" w:hanging="397"/>
        <w:jc w:val="lowKashida"/>
        <w:rPr>
          <w:sz w:val="30"/>
          <w:szCs w:val="30"/>
        </w:rPr>
      </w:pPr>
      <w:r w:rsidRPr="003E479B">
        <w:rPr>
          <w:rStyle w:val="aa"/>
          <w:rFonts w:cs="Traditional Arabic"/>
          <w:sz w:val="30"/>
          <w:szCs w:val="30"/>
          <w:rtl/>
        </w:rPr>
        <w:footnoteRef/>
      </w:r>
      <w:r w:rsidR="00154F99" w:rsidRPr="003E479B">
        <w:rPr>
          <w:sz w:val="30"/>
          <w:szCs w:val="30"/>
          <w:rtl/>
        </w:rPr>
        <w:t xml:space="preserve">عبد الكريم بن هوازن القشيري، </w:t>
      </w:r>
      <w:r w:rsidR="00154F99" w:rsidRPr="003E479B">
        <w:rPr>
          <w:b/>
          <w:bCs/>
          <w:sz w:val="30"/>
          <w:szCs w:val="30"/>
          <w:rtl/>
        </w:rPr>
        <w:t>لطائف الإشارات (تفسير القشيري)</w:t>
      </w:r>
      <w:r w:rsidR="00154F99" w:rsidRPr="003E479B">
        <w:rPr>
          <w:sz w:val="30"/>
          <w:szCs w:val="30"/>
          <w:rtl/>
        </w:rPr>
        <w:t xml:space="preserve">، تحقيق إبراهيم البسيوني، ط3 (مصر: الهيئة المصرية العامة للكتاب، د.ت.)، ج2، ص531؛ إسماعيل حقي الإستانبولي، </w:t>
      </w:r>
      <w:r w:rsidR="00154F99" w:rsidRPr="003E479B">
        <w:rPr>
          <w:b/>
          <w:bCs/>
          <w:sz w:val="30"/>
          <w:szCs w:val="30"/>
          <w:rtl/>
        </w:rPr>
        <w:t>روح البيان</w:t>
      </w:r>
      <w:r w:rsidR="00154F99" w:rsidRPr="003E479B">
        <w:rPr>
          <w:sz w:val="30"/>
          <w:szCs w:val="30"/>
          <w:rtl/>
        </w:rPr>
        <w:t xml:space="preserve"> (بيروت: دار الفكر، د.ت.)، ج</w:t>
      </w:r>
      <w:r w:rsidR="00154F99" w:rsidRPr="003E479B">
        <w:rPr>
          <w:sz w:val="30"/>
          <w:szCs w:val="30"/>
          <w:rtl/>
          <w:lang w:val="en-MY"/>
        </w:rPr>
        <w:t xml:space="preserve">5، 388؛ محمد الأمين بن محمد المختار الشنقيطي، </w:t>
      </w:r>
      <w:r w:rsidR="00154F99" w:rsidRPr="003E479B">
        <w:rPr>
          <w:b/>
          <w:bCs/>
          <w:sz w:val="30"/>
          <w:szCs w:val="30"/>
          <w:rtl/>
          <w:lang w:val="en-MY"/>
        </w:rPr>
        <w:t>أضواء البيان في إيضاح القرآن بالقرآن</w:t>
      </w:r>
      <w:r w:rsidR="00154F99" w:rsidRPr="003E479B">
        <w:rPr>
          <w:sz w:val="30"/>
          <w:szCs w:val="30"/>
          <w:rtl/>
          <w:lang w:val="en-MY"/>
        </w:rPr>
        <w:t xml:space="preserve"> (بيروت: دار الفكر للطباعة والنشر والتوزيع، 1415هـ/1995م)، ج8، ص249.</w:t>
      </w:r>
    </w:p>
  </w:footnote>
  <w:footnote w:id="52">
    <w:p w14:paraId="38E03209" w14:textId="06080926" w:rsidR="00F462ED" w:rsidRPr="003E479B" w:rsidRDefault="00F462ED" w:rsidP="003E479B">
      <w:pPr>
        <w:pStyle w:val="ab"/>
        <w:ind w:left="351" w:hanging="397"/>
        <w:jc w:val="lowKashida"/>
        <w:rPr>
          <w:sz w:val="30"/>
          <w:szCs w:val="30"/>
        </w:rPr>
      </w:pPr>
      <w:r w:rsidRPr="003E479B">
        <w:rPr>
          <w:rStyle w:val="aa"/>
          <w:rFonts w:cs="Traditional Arabic"/>
          <w:sz w:val="30"/>
          <w:szCs w:val="30"/>
          <w:rtl/>
        </w:rPr>
        <w:footnoteRef/>
      </w:r>
      <w:r w:rsidR="00AF602E" w:rsidRPr="003E479B">
        <w:rPr>
          <w:sz w:val="30"/>
          <w:szCs w:val="30"/>
          <w:lang w:val="en-MY"/>
        </w:rPr>
        <w:t xml:space="preserve"> </w:t>
      </w:r>
      <w:r w:rsidR="003B7EEF" w:rsidRPr="003E479B">
        <w:rPr>
          <w:sz w:val="30"/>
          <w:szCs w:val="30"/>
          <w:rtl/>
          <w:lang w:val="en-MY"/>
        </w:rPr>
        <w:t xml:space="preserve">عز الدين عبد العزيز بن عبد السلام السلمي، </w:t>
      </w:r>
      <w:r w:rsidR="003B7EEF" w:rsidRPr="003E479B">
        <w:rPr>
          <w:b/>
          <w:bCs/>
          <w:sz w:val="30"/>
          <w:szCs w:val="30"/>
          <w:rtl/>
          <w:lang w:val="en-MY"/>
        </w:rPr>
        <w:t>قواعد الأحكام في مصالح الأنام</w:t>
      </w:r>
      <w:r w:rsidR="003B7EEF" w:rsidRPr="003E479B">
        <w:rPr>
          <w:sz w:val="30"/>
          <w:szCs w:val="30"/>
          <w:rtl/>
          <w:lang w:val="en-MY"/>
        </w:rPr>
        <w:t xml:space="preserve">، مراجعة وتعليق طه عبد الرؤوف سعد، طبعة جديدة مضبوطة منقحة (القاهرة: مكتبة الكليات الأزهرية، 1414هـ/1991م)، ج1، ص248؛ الشاطبي، </w:t>
      </w:r>
      <w:r w:rsidR="003B7EEF" w:rsidRPr="003E479B">
        <w:rPr>
          <w:b/>
          <w:bCs/>
          <w:sz w:val="30"/>
          <w:szCs w:val="30"/>
          <w:rtl/>
          <w:lang w:val="en-MY"/>
        </w:rPr>
        <w:t xml:space="preserve">الموافقات، </w:t>
      </w:r>
      <w:r w:rsidR="003B7EEF" w:rsidRPr="003E479B">
        <w:rPr>
          <w:sz w:val="30"/>
          <w:szCs w:val="30"/>
          <w:rtl/>
          <w:lang w:val="en-MY"/>
        </w:rPr>
        <w:t>ج3، ص419.</w:t>
      </w:r>
    </w:p>
  </w:footnote>
  <w:footnote w:id="53">
    <w:p w14:paraId="19A74282" w14:textId="091C71F2" w:rsidR="00F462ED" w:rsidRPr="003E479B" w:rsidRDefault="00F462ED" w:rsidP="003E479B">
      <w:pPr>
        <w:pStyle w:val="ab"/>
        <w:ind w:left="351" w:hanging="397"/>
        <w:jc w:val="lowKashida"/>
        <w:rPr>
          <w:sz w:val="30"/>
          <w:szCs w:val="30"/>
        </w:rPr>
      </w:pPr>
      <w:r w:rsidRPr="003E479B">
        <w:rPr>
          <w:rStyle w:val="aa"/>
          <w:rFonts w:cs="Traditional Arabic"/>
          <w:sz w:val="30"/>
          <w:szCs w:val="30"/>
          <w:rtl/>
        </w:rPr>
        <w:footnoteRef/>
      </w:r>
      <w:r w:rsidR="00AF602E" w:rsidRPr="003E479B">
        <w:rPr>
          <w:sz w:val="30"/>
          <w:szCs w:val="30"/>
          <w:lang w:val="en-MY"/>
        </w:rPr>
        <w:t xml:space="preserve"> </w:t>
      </w:r>
      <w:r w:rsidR="00976886" w:rsidRPr="003E479B">
        <w:rPr>
          <w:sz w:val="30"/>
          <w:szCs w:val="30"/>
          <w:rtl/>
          <w:lang w:val="en-MY"/>
        </w:rPr>
        <w:t xml:space="preserve">الشاطبي، </w:t>
      </w:r>
      <w:r w:rsidR="00976886" w:rsidRPr="003E479B">
        <w:rPr>
          <w:b/>
          <w:bCs/>
          <w:sz w:val="30"/>
          <w:szCs w:val="30"/>
          <w:rtl/>
          <w:lang w:val="en-MY"/>
        </w:rPr>
        <w:t xml:space="preserve">الموفقات، </w:t>
      </w:r>
      <w:r w:rsidR="00976886" w:rsidRPr="003E479B">
        <w:rPr>
          <w:sz w:val="30"/>
          <w:szCs w:val="30"/>
          <w:rtl/>
          <w:lang w:val="en-MY"/>
        </w:rPr>
        <w:t>ج5، 177.</w:t>
      </w:r>
    </w:p>
  </w:footnote>
  <w:footnote w:id="54">
    <w:p w14:paraId="48390907" w14:textId="3F0D918B" w:rsidR="00F462ED" w:rsidRPr="003E479B" w:rsidRDefault="00F462ED" w:rsidP="003E479B">
      <w:pPr>
        <w:pStyle w:val="ab"/>
        <w:ind w:left="351" w:hanging="397"/>
        <w:jc w:val="lowKashida"/>
        <w:rPr>
          <w:sz w:val="30"/>
          <w:szCs w:val="30"/>
        </w:rPr>
      </w:pPr>
      <w:r w:rsidRPr="003E479B">
        <w:rPr>
          <w:rStyle w:val="aa"/>
          <w:rFonts w:cs="Traditional Arabic"/>
          <w:sz w:val="30"/>
          <w:szCs w:val="30"/>
          <w:rtl/>
        </w:rPr>
        <w:footnoteRef/>
      </w:r>
      <w:r w:rsidR="005428ED" w:rsidRPr="003E479B">
        <w:rPr>
          <w:sz w:val="30"/>
          <w:szCs w:val="30"/>
          <w:rtl/>
        </w:rPr>
        <w:t xml:space="preserve">أحمد بن إدريس القرافي، </w:t>
      </w:r>
      <w:r w:rsidR="005428ED" w:rsidRPr="003E479B">
        <w:rPr>
          <w:b/>
          <w:bCs/>
          <w:sz w:val="30"/>
          <w:szCs w:val="30"/>
          <w:rtl/>
        </w:rPr>
        <w:t>الفروق، المعروف بأنوار البروق في أنواء الفروق</w:t>
      </w:r>
      <w:r w:rsidR="005428ED" w:rsidRPr="003E479B">
        <w:rPr>
          <w:sz w:val="30"/>
          <w:szCs w:val="30"/>
          <w:rtl/>
        </w:rPr>
        <w:t xml:space="preserve"> (د.م.: عالم الكتب، د.ت.)، ج</w:t>
      </w:r>
      <w:r w:rsidR="005428ED" w:rsidRPr="003E479B">
        <w:rPr>
          <w:sz w:val="30"/>
          <w:szCs w:val="30"/>
          <w:rtl/>
          <w:lang w:val="en-MY"/>
        </w:rPr>
        <w:t xml:space="preserve">3، ص274؛ </w:t>
      </w:r>
      <w:r w:rsidR="00C10B51" w:rsidRPr="003E479B">
        <w:rPr>
          <w:sz w:val="30"/>
          <w:szCs w:val="30"/>
          <w:rtl/>
        </w:rPr>
        <w:t>محمد بن أبي بكر ابن قيم الجوزية،</w:t>
      </w:r>
      <w:r w:rsidR="00C10B51" w:rsidRPr="003E479B">
        <w:rPr>
          <w:b/>
          <w:bCs/>
          <w:sz w:val="30"/>
          <w:szCs w:val="30"/>
          <w:rtl/>
        </w:rPr>
        <w:t xml:space="preserve"> إعلام الموقعين عن رب العالمين</w:t>
      </w:r>
      <w:r w:rsidR="00C10B51" w:rsidRPr="003E479B">
        <w:rPr>
          <w:sz w:val="30"/>
          <w:szCs w:val="30"/>
          <w:rtl/>
        </w:rPr>
        <w:t>، تحقيق محمد عبد السلام إبراهيم، ط1 (بيروت: دار الكتب العلمية، 1411هـ/1991م)، ج</w:t>
      </w:r>
      <w:r w:rsidR="00C22C8B" w:rsidRPr="003E479B">
        <w:rPr>
          <w:sz w:val="30"/>
          <w:szCs w:val="30"/>
          <w:rtl/>
        </w:rPr>
        <w:t>1</w:t>
      </w:r>
      <w:r w:rsidR="00C10B51" w:rsidRPr="003E479B">
        <w:rPr>
          <w:sz w:val="30"/>
          <w:szCs w:val="30"/>
          <w:rtl/>
        </w:rPr>
        <w:t>، ص</w:t>
      </w:r>
      <w:r w:rsidR="00C22C8B" w:rsidRPr="003E479B">
        <w:rPr>
          <w:sz w:val="30"/>
          <w:szCs w:val="30"/>
          <w:rtl/>
        </w:rPr>
        <w:t xml:space="preserve">58؛ </w:t>
      </w:r>
      <w:r w:rsidR="005428ED" w:rsidRPr="003E479B">
        <w:rPr>
          <w:sz w:val="30"/>
          <w:szCs w:val="30"/>
          <w:rtl/>
        </w:rPr>
        <w:t xml:space="preserve">الشاطبي، </w:t>
      </w:r>
      <w:r w:rsidR="005428ED" w:rsidRPr="003E479B">
        <w:rPr>
          <w:b/>
          <w:bCs/>
          <w:sz w:val="30"/>
          <w:szCs w:val="30"/>
          <w:rtl/>
        </w:rPr>
        <w:t xml:space="preserve">الموافقات، </w:t>
      </w:r>
      <w:r w:rsidR="005428ED" w:rsidRPr="003E479B">
        <w:rPr>
          <w:sz w:val="30"/>
          <w:szCs w:val="30"/>
          <w:rtl/>
        </w:rPr>
        <w:t>ج1، ص363.</w:t>
      </w:r>
    </w:p>
  </w:footnote>
  <w:footnote w:id="55">
    <w:p w14:paraId="25741877" w14:textId="13C3F1A1" w:rsidR="0096670A" w:rsidRPr="003E479B" w:rsidRDefault="0096670A" w:rsidP="003E479B">
      <w:pPr>
        <w:pStyle w:val="ab"/>
        <w:ind w:left="351" w:hanging="397"/>
        <w:jc w:val="lowKashida"/>
        <w:rPr>
          <w:sz w:val="30"/>
          <w:szCs w:val="30"/>
          <w:lang w:val="en-MY"/>
        </w:rPr>
      </w:pPr>
      <w:r w:rsidRPr="003E479B">
        <w:rPr>
          <w:rStyle w:val="aa"/>
          <w:rFonts w:cs="Traditional Arabic"/>
          <w:sz w:val="30"/>
          <w:szCs w:val="30"/>
          <w:rtl/>
        </w:rPr>
        <w:footnoteRef/>
      </w:r>
      <w:r w:rsidRPr="003E479B">
        <w:rPr>
          <w:sz w:val="30"/>
          <w:szCs w:val="30"/>
          <w:rtl/>
        </w:rPr>
        <w:t xml:space="preserve"> الترمذي، </w:t>
      </w:r>
      <w:r w:rsidRPr="003E479B">
        <w:rPr>
          <w:b/>
          <w:bCs/>
          <w:sz w:val="30"/>
          <w:szCs w:val="30"/>
          <w:rtl/>
        </w:rPr>
        <w:t>سنن الترمذي</w:t>
      </w:r>
      <w:r w:rsidRPr="003E479B">
        <w:rPr>
          <w:sz w:val="30"/>
          <w:szCs w:val="30"/>
          <w:rtl/>
        </w:rPr>
        <w:t xml:space="preserve">، كتاب الزهد، باب فيمن تكلم بكلمة يضحك بها الناس، حديث رقم (3970)، ج 4، ص 353، (قال الترمذي: حسن صحيح)؛ أحمد بن حنبل، </w:t>
      </w:r>
      <w:r w:rsidRPr="003E479B">
        <w:rPr>
          <w:b/>
          <w:bCs/>
          <w:sz w:val="30"/>
          <w:szCs w:val="30"/>
          <w:rtl/>
        </w:rPr>
        <w:t>المسند،</w:t>
      </w:r>
      <w:r w:rsidRPr="003E479B">
        <w:rPr>
          <w:sz w:val="30"/>
          <w:szCs w:val="30"/>
          <w:rtl/>
        </w:rPr>
        <w:t xml:space="preserve"> مسند أبي هريرة رضي الله عنه، حديث رقم (7215)، ج 12، ص 149، (قال الأرنؤوط: «حديث صحيح»)</w:t>
      </w:r>
      <w:r w:rsidRPr="003E479B">
        <w:rPr>
          <w:sz w:val="30"/>
          <w:szCs w:val="30"/>
          <w:lang w:val="en-MY"/>
        </w:rPr>
        <w:t>.</w:t>
      </w:r>
    </w:p>
  </w:footnote>
  <w:footnote w:id="56">
    <w:p w14:paraId="3F5ABA92" w14:textId="5DB07F2A" w:rsidR="00EC5FFB" w:rsidRPr="003E479B" w:rsidRDefault="00EC5FFB" w:rsidP="003E479B">
      <w:pPr>
        <w:pStyle w:val="ab"/>
        <w:ind w:left="351" w:hanging="397"/>
        <w:jc w:val="lowKashida"/>
        <w:rPr>
          <w:sz w:val="30"/>
          <w:szCs w:val="30"/>
          <w:u w:val="single"/>
          <w:lang w:val="en-MY"/>
        </w:rPr>
      </w:pPr>
      <w:r w:rsidRPr="003E479B">
        <w:rPr>
          <w:rStyle w:val="aa"/>
          <w:rFonts w:cs="Traditional Arabic"/>
          <w:sz w:val="30"/>
          <w:szCs w:val="30"/>
          <w:rtl/>
        </w:rPr>
        <w:footnoteRef/>
      </w:r>
      <w:r w:rsidR="00D42415" w:rsidRPr="003E479B">
        <w:rPr>
          <w:sz w:val="30"/>
          <w:szCs w:val="30"/>
          <w:rtl/>
        </w:rPr>
        <w:t xml:space="preserve"> </w:t>
      </w:r>
      <w:r w:rsidR="00B4061A" w:rsidRPr="003E479B">
        <w:rPr>
          <w:sz w:val="30"/>
          <w:szCs w:val="30"/>
          <w:rtl/>
        </w:rPr>
        <w:t xml:space="preserve">البخاري، </w:t>
      </w:r>
      <w:r w:rsidR="00B4061A" w:rsidRPr="003E479B">
        <w:rPr>
          <w:b/>
          <w:bCs/>
          <w:sz w:val="30"/>
          <w:szCs w:val="30"/>
          <w:rtl/>
        </w:rPr>
        <w:t>صحيح البخاري</w:t>
      </w:r>
      <w:r w:rsidR="00B4061A" w:rsidRPr="003E479B">
        <w:rPr>
          <w:sz w:val="30"/>
          <w:szCs w:val="30"/>
          <w:rtl/>
        </w:rPr>
        <w:t xml:space="preserve"> كتاب الجمعة، باب الجمعة في القرى والمدن، حديث رقم (893)، ج 2، ص</w:t>
      </w:r>
      <w:r w:rsidR="009D5DA9" w:rsidRPr="003E479B">
        <w:rPr>
          <w:sz w:val="30"/>
          <w:szCs w:val="30"/>
          <w:rtl/>
        </w:rPr>
        <w:t>5</w:t>
      </w:r>
      <w:r w:rsidR="00B4061A" w:rsidRPr="003E479B">
        <w:rPr>
          <w:sz w:val="30"/>
          <w:szCs w:val="30"/>
          <w:rtl/>
        </w:rPr>
        <w:t>؛ مسلم</w:t>
      </w:r>
      <w:r w:rsidR="009D5DA9" w:rsidRPr="003E479B">
        <w:rPr>
          <w:sz w:val="30"/>
          <w:szCs w:val="30"/>
          <w:rtl/>
        </w:rPr>
        <w:t xml:space="preserve">، </w:t>
      </w:r>
      <w:r w:rsidR="00B4061A" w:rsidRPr="003E479B">
        <w:rPr>
          <w:b/>
          <w:bCs/>
          <w:sz w:val="30"/>
          <w:szCs w:val="30"/>
          <w:rtl/>
        </w:rPr>
        <w:t>صحيح مسلم</w:t>
      </w:r>
      <w:r w:rsidR="009D5DA9" w:rsidRPr="003E479B">
        <w:rPr>
          <w:sz w:val="30"/>
          <w:szCs w:val="30"/>
          <w:rtl/>
        </w:rPr>
        <w:t>،</w:t>
      </w:r>
      <w:r w:rsidR="00B4061A" w:rsidRPr="003E479B">
        <w:rPr>
          <w:sz w:val="30"/>
          <w:szCs w:val="30"/>
          <w:rtl/>
        </w:rPr>
        <w:t xml:space="preserve"> </w:t>
      </w:r>
      <w:r w:rsidR="009D5DA9" w:rsidRPr="003E479B">
        <w:rPr>
          <w:sz w:val="30"/>
          <w:szCs w:val="30"/>
          <w:rtl/>
        </w:rPr>
        <w:t>ك</w:t>
      </w:r>
      <w:r w:rsidR="00B4061A" w:rsidRPr="003E479B">
        <w:rPr>
          <w:sz w:val="30"/>
          <w:szCs w:val="30"/>
          <w:rtl/>
        </w:rPr>
        <w:t xml:space="preserve">تاب الإمارة، باب فضيلة الإمام العادل وعقوبة الجائر، حديث رقم (1829)، ج </w:t>
      </w:r>
      <w:r w:rsidR="009D5DA9" w:rsidRPr="003E479B">
        <w:rPr>
          <w:sz w:val="30"/>
          <w:szCs w:val="30"/>
          <w:rtl/>
        </w:rPr>
        <w:t>6</w:t>
      </w:r>
      <w:r w:rsidR="00B4061A" w:rsidRPr="003E479B">
        <w:rPr>
          <w:sz w:val="30"/>
          <w:szCs w:val="30"/>
          <w:rtl/>
        </w:rPr>
        <w:t>، ص</w:t>
      </w:r>
      <w:r w:rsidR="009D5DA9" w:rsidRPr="003E479B">
        <w:rPr>
          <w:sz w:val="30"/>
          <w:szCs w:val="30"/>
          <w:rtl/>
        </w:rPr>
        <w:t>7</w:t>
      </w:r>
      <w:r w:rsidR="00B4061A" w:rsidRPr="003E479B">
        <w:rPr>
          <w:sz w:val="30"/>
          <w:szCs w:val="30"/>
          <w:lang w:val="en-MY"/>
        </w:rPr>
        <w:t>.</w:t>
      </w:r>
    </w:p>
  </w:footnote>
  <w:footnote w:id="57">
    <w:p w14:paraId="253472F4" w14:textId="1EAF1471" w:rsidR="004B1120" w:rsidRPr="003E479B" w:rsidRDefault="004B1120" w:rsidP="003E479B">
      <w:pPr>
        <w:pStyle w:val="ab"/>
        <w:ind w:left="351" w:hanging="397"/>
        <w:jc w:val="lowKashida"/>
        <w:rPr>
          <w:sz w:val="30"/>
          <w:szCs w:val="30"/>
          <w:lang w:val="en-MY"/>
        </w:rPr>
      </w:pPr>
      <w:r w:rsidRPr="003E479B">
        <w:rPr>
          <w:rStyle w:val="aa"/>
          <w:rFonts w:cs="Traditional Arabic"/>
          <w:sz w:val="30"/>
          <w:szCs w:val="30"/>
          <w:u w:val="single"/>
          <w:rtl/>
        </w:rPr>
        <w:footnoteRef/>
      </w:r>
      <w:r w:rsidR="00B4061A" w:rsidRPr="003E479B">
        <w:rPr>
          <w:sz w:val="30"/>
          <w:szCs w:val="30"/>
          <w:rtl/>
        </w:rPr>
        <w:t xml:space="preserve"> البخاري،</w:t>
      </w:r>
      <w:r w:rsidR="00B4061A" w:rsidRPr="003E479B">
        <w:rPr>
          <w:b/>
          <w:bCs/>
          <w:sz w:val="30"/>
          <w:szCs w:val="30"/>
          <w:rtl/>
        </w:rPr>
        <w:t xml:space="preserve"> صحيح البخاري</w:t>
      </w:r>
      <w:r w:rsidR="006163A2" w:rsidRPr="003E479B">
        <w:rPr>
          <w:b/>
          <w:bCs/>
          <w:sz w:val="30"/>
          <w:szCs w:val="30"/>
          <w:rtl/>
        </w:rPr>
        <w:t>،</w:t>
      </w:r>
      <w:r w:rsidR="00B4061A" w:rsidRPr="003E479B">
        <w:rPr>
          <w:sz w:val="30"/>
          <w:szCs w:val="30"/>
          <w:rtl/>
        </w:rPr>
        <w:t xml:space="preserve"> كتاب بدء الوحي، باب كيف كان بدء الوحي إلى رسول الله صلى الله عليه وسلم، حديث رقم (1)، ج 1، ص 6؛ مسل</w:t>
      </w:r>
      <w:r w:rsidR="005277D1" w:rsidRPr="003E479B">
        <w:rPr>
          <w:sz w:val="30"/>
          <w:szCs w:val="30"/>
          <w:rtl/>
        </w:rPr>
        <w:t xml:space="preserve">م، </w:t>
      </w:r>
      <w:r w:rsidR="00B4061A" w:rsidRPr="003E479B">
        <w:rPr>
          <w:b/>
          <w:bCs/>
          <w:sz w:val="30"/>
          <w:szCs w:val="30"/>
          <w:rtl/>
        </w:rPr>
        <w:t>صحيح مسلم</w:t>
      </w:r>
      <w:r w:rsidR="006163A2" w:rsidRPr="003E479B">
        <w:rPr>
          <w:b/>
          <w:bCs/>
          <w:sz w:val="30"/>
          <w:szCs w:val="30"/>
          <w:rtl/>
        </w:rPr>
        <w:t>،</w:t>
      </w:r>
      <w:r w:rsidR="00B4061A" w:rsidRPr="003E479B">
        <w:rPr>
          <w:sz w:val="30"/>
          <w:szCs w:val="30"/>
          <w:rtl/>
        </w:rPr>
        <w:t xml:space="preserve"> كتاب الإمارة، باب قوله صلى الله عليه وسلم: إنما الأعمال بالنية، حديث رقم (1907)، ج </w:t>
      </w:r>
      <w:r w:rsidR="006163A2" w:rsidRPr="003E479B">
        <w:rPr>
          <w:sz w:val="30"/>
          <w:szCs w:val="30"/>
          <w:rtl/>
        </w:rPr>
        <w:t>6</w:t>
      </w:r>
      <w:r w:rsidR="00B4061A" w:rsidRPr="003E479B">
        <w:rPr>
          <w:sz w:val="30"/>
          <w:szCs w:val="30"/>
          <w:rtl/>
        </w:rPr>
        <w:t xml:space="preserve">، ص </w:t>
      </w:r>
      <w:r w:rsidR="006163A2" w:rsidRPr="003E479B">
        <w:rPr>
          <w:sz w:val="30"/>
          <w:szCs w:val="30"/>
          <w:rtl/>
        </w:rPr>
        <w:t>48</w:t>
      </w:r>
      <w:r w:rsidR="00B4061A" w:rsidRPr="003E479B">
        <w:rPr>
          <w:sz w:val="30"/>
          <w:szCs w:val="30"/>
          <w:lang w:val="en-MY"/>
        </w:rPr>
        <w:t>.</w:t>
      </w:r>
    </w:p>
  </w:footnote>
  <w:footnote w:id="58">
    <w:p w14:paraId="7A6AE4B6" w14:textId="77777777" w:rsidR="00C46095" w:rsidRPr="003E479B" w:rsidRDefault="00C46095" w:rsidP="003E479B">
      <w:pPr>
        <w:pStyle w:val="ab"/>
        <w:ind w:left="351" w:hanging="397"/>
        <w:jc w:val="lowKashida"/>
        <w:rPr>
          <w:sz w:val="30"/>
          <w:szCs w:val="30"/>
        </w:rPr>
      </w:pPr>
      <w:r w:rsidRPr="003E479B">
        <w:rPr>
          <w:rStyle w:val="aa"/>
          <w:rFonts w:cs="Traditional Arabic"/>
          <w:sz w:val="30"/>
          <w:szCs w:val="30"/>
          <w:rtl/>
        </w:rPr>
        <w:footnoteRef/>
      </w:r>
      <w:r w:rsidRPr="003E479B">
        <w:rPr>
          <w:sz w:val="30"/>
          <w:szCs w:val="30"/>
          <w:rtl/>
        </w:rPr>
        <w:t>الجامعة الإسلامية بالمدينة المنورة،</w:t>
      </w:r>
      <w:r w:rsidRPr="003E479B">
        <w:rPr>
          <w:b/>
          <w:bCs/>
          <w:sz w:val="30"/>
          <w:szCs w:val="30"/>
          <w:rtl/>
        </w:rPr>
        <w:t xml:space="preserve"> مجلة الجامعة الإسلامية بالمدينة النبوية، </w:t>
      </w:r>
      <w:r w:rsidRPr="003E479B">
        <w:rPr>
          <w:sz w:val="30"/>
          <w:szCs w:val="30"/>
          <w:rtl/>
        </w:rPr>
        <w:t>(موقع الجامعة على الإنترنت عدد الأجزاء: 120 عددًا)، ج46، ص164.</w:t>
      </w:r>
    </w:p>
  </w:footnote>
  <w:footnote w:id="59">
    <w:p w14:paraId="7DFB35E5" w14:textId="2DC74C63" w:rsidR="000E0DEB" w:rsidRPr="003E479B" w:rsidRDefault="000E0DEB" w:rsidP="003E479B">
      <w:pPr>
        <w:pStyle w:val="ab"/>
        <w:ind w:left="351" w:hanging="397"/>
        <w:jc w:val="lowKashida"/>
        <w:rPr>
          <w:sz w:val="30"/>
          <w:szCs w:val="30"/>
        </w:rPr>
      </w:pPr>
      <w:r w:rsidRPr="003E479B">
        <w:rPr>
          <w:rStyle w:val="aa"/>
          <w:rFonts w:cs="Traditional Arabic"/>
          <w:sz w:val="30"/>
          <w:szCs w:val="30"/>
          <w:rtl/>
        </w:rPr>
        <w:footnoteRef/>
      </w:r>
      <w:r w:rsidR="00274A42" w:rsidRPr="003E479B">
        <w:rPr>
          <w:sz w:val="30"/>
          <w:szCs w:val="30"/>
          <w:rtl/>
          <w:lang w:eastAsia="ar-SA"/>
        </w:rPr>
        <w:t xml:space="preserve"> رفاعي، </w:t>
      </w:r>
      <w:r w:rsidR="00274A42" w:rsidRPr="003E479B">
        <w:rPr>
          <w:b/>
          <w:bCs/>
          <w:sz w:val="30"/>
          <w:szCs w:val="30"/>
          <w:rtl/>
          <w:lang w:eastAsia="ar-SA"/>
        </w:rPr>
        <w:t>صور الإعلام الإسلامي في القرآن الكريم</w:t>
      </w:r>
      <w:r w:rsidR="00274A42" w:rsidRPr="003E479B">
        <w:rPr>
          <w:sz w:val="30"/>
          <w:szCs w:val="30"/>
          <w:rtl/>
          <w:lang w:eastAsia="ar-SA"/>
        </w:rPr>
        <w:t>، ص223.</w:t>
      </w:r>
    </w:p>
  </w:footnote>
  <w:footnote w:id="60">
    <w:p w14:paraId="64C450E4" w14:textId="3C55D5A1" w:rsidR="005B1D8D" w:rsidRPr="003E479B" w:rsidRDefault="005B1D8D" w:rsidP="003E479B">
      <w:pPr>
        <w:pStyle w:val="ab"/>
        <w:ind w:left="351" w:hanging="397"/>
        <w:jc w:val="lowKashida"/>
        <w:rPr>
          <w:sz w:val="30"/>
          <w:szCs w:val="30"/>
        </w:rPr>
      </w:pPr>
      <w:r w:rsidRPr="003E479B">
        <w:rPr>
          <w:rStyle w:val="aa"/>
          <w:rFonts w:cs="Traditional Arabic"/>
          <w:sz w:val="30"/>
          <w:szCs w:val="30"/>
          <w:rtl/>
        </w:rPr>
        <w:footnoteRef/>
      </w:r>
      <w:r w:rsidRPr="003E479B">
        <w:rPr>
          <w:sz w:val="30"/>
          <w:szCs w:val="30"/>
          <w:rtl/>
        </w:rPr>
        <w:t xml:space="preserve"> العودة، </w:t>
      </w:r>
      <w:r w:rsidRPr="003E479B">
        <w:rPr>
          <w:b/>
          <w:bCs/>
          <w:sz w:val="30"/>
          <w:szCs w:val="30"/>
          <w:rtl/>
        </w:rPr>
        <w:t xml:space="preserve">شعاع من المحراب، </w:t>
      </w:r>
      <w:r w:rsidRPr="003E479B">
        <w:rPr>
          <w:sz w:val="30"/>
          <w:szCs w:val="30"/>
          <w:rtl/>
        </w:rPr>
        <w:t>ج12، ص182.</w:t>
      </w:r>
      <w:r w:rsidRPr="003E479B">
        <w:rPr>
          <w:b/>
          <w:bCs/>
          <w:sz w:val="30"/>
          <w:szCs w:val="30"/>
          <w:rtl/>
        </w:rPr>
        <w:t xml:space="preserve"> </w:t>
      </w:r>
    </w:p>
  </w:footnote>
  <w:footnote w:id="61">
    <w:p w14:paraId="6114196F" w14:textId="1FE570F2" w:rsidR="00594871" w:rsidRPr="003E479B" w:rsidRDefault="00594871" w:rsidP="003E479B">
      <w:pPr>
        <w:pStyle w:val="ab"/>
        <w:ind w:left="351" w:hanging="397"/>
        <w:jc w:val="lowKashida"/>
        <w:rPr>
          <w:sz w:val="30"/>
          <w:szCs w:val="30"/>
        </w:rPr>
      </w:pPr>
      <w:r w:rsidRPr="003E479B">
        <w:rPr>
          <w:rStyle w:val="aa"/>
          <w:rFonts w:cs="Traditional Arabic"/>
          <w:sz w:val="30"/>
          <w:szCs w:val="30"/>
          <w:rtl/>
        </w:rPr>
        <w:footnoteRef/>
      </w:r>
      <w:r w:rsidRPr="003E479B">
        <w:rPr>
          <w:sz w:val="30"/>
          <w:szCs w:val="30"/>
          <w:rtl/>
          <w:lang w:eastAsia="ar-SA"/>
        </w:rPr>
        <w:t xml:space="preserve"> رفاعي، </w:t>
      </w:r>
      <w:r w:rsidRPr="003E479B">
        <w:rPr>
          <w:b/>
          <w:bCs/>
          <w:sz w:val="30"/>
          <w:szCs w:val="30"/>
          <w:rtl/>
          <w:lang w:eastAsia="ar-SA"/>
        </w:rPr>
        <w:t>صور الإعلام الإسلامي في القرآن الكريم</w:t>
      </w:r>
      <w:r w:rsidRPr="003E479B">
        <w:rPr>
          <w:sz w:val="30"/>
          <w:szCs w:val="30"/>
          <w:rtl/>
          <w:lang w:eastAsia="ar-SA"/>
        </w:rPr>
        <w:t>، ص</w:t>
      </w:r>
      <w:r w:rsidR="001D62FA" w:rsidRPr="003E479B">
        <w:rPr>
          <w:sz w:val="30"/>
          <w:szCs w:val="30"/>
          <w:rtl/>
          <w:lang w:eastAsia="ar-SA"/>
        </w:rPr>
        <w:t>267</w:t>
      </w:r>
      <w:r w:rsidRPr="003E479B">
        <w:rPr>
          <w:sz w:val="30"/>
          <w:szCs w:val="30"/>
          <w:rtl/>
          <w:lang w:eastAsia="ar-SA"/>
        </w:rPr>
        <w:t>.</w:t>
      </w:r>
    </w:p>
  </w:footnote>
  <w:footnote w:id="62">
    <w:p w14:paraId="7F15022E" w14:textId="3B9208D5" w:rsidR="006377E3" w:rsidRPr="003E479B" w:rsidRDefault="006377E3" w:rsidP="003E479B">
      <w:pPr>
        <w:pStyle w:val="ab"/>
        <w:ind w:left="351" w:hanging="397"/>
        <w:jc w:val="lowKashida"/>
        <w:rPr>
          <w:sz w:val="30"/>
          <w:szCs w:val="30"/>
        </w:rPr>
      </w:pPr>
      <w:r w:rsidRPr="003E479B">
        <w:rPr>
          <w:rStyle w:val="aa"/>
          <w:rFonts w:cs="Traditional Arabic"/>
          <w:sz w:val="30"/>
          <w:szCs w:val="30"/>
          <w:rtl/>
        </w:rPr>
        <w:footnoteRef/>
      </w:r>
      <w:r w:rsidR="00134896" w:rsidRPr="003E479B">
        <w:rPr>
          <w:sz w:val="30"/>
          <w:szCs w:val="30"/>
          <w:rtl/>
        </w:rPr>
        <w:t xml:space="preserve"> </w:t>
      </w:r>
      <w:r w:rsidR="0048109B" w:rsidRPr="003E479B">
        <w:rPr>
          <w:sz w:val="30"/>
          <w:szCs w:val="30"/>
          <w:rtl/>
        </w:rPr>
        <w:t>زهران، حامد عبد السلام،</w:t>
      </w:r>
      <w:r w:rsidR="0048109B" w:rsidRPr="003E479B">
        <w:rPr>
          <w:b/>
          <w:bCs/>
          <w:sz w:val="30"/>
          <w:szCs w:val="30"/>
          <w:rtl/>
        </w:rPr>
        <w:t xml:space="preserve"> التوجيه والإرشاد النفسي، </w:t>
      </w:r>
      <w:r w:rsidR="0048109B" w:rsidRPr="003E479B">
        <w:rPr>
          <w:sz w:val="30"/>
          <w:szCs w:val="30"/>
          <w:rtl/>
        </w:rPr>
        <w:t>(عالم الكتب، ط3، د</w:t>
      </w:r>
      <w:r w:rsidR="00532850" w:rsidRPr="003E479B">
        <w:rPr>
          <w:sz w:val="30"/>
          <w:szCs w:val="30"/>
          <w:rtl/>
        </w:rPr>
        <w:t xml:space="preserve"> </w:t>
      </w:r>
      <w:r w:rsidR="0048109B" w:rsidRPr="003E479B">
        <w:rPr>
          <w:sz w:val="30"/>
          <w:szCs w:val="30"/>
          <w:rtl/>
        </w:rPr>
        <w:t>ت)، ص431.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3094"/>
    <w:multiLevelType w:val="multilevel"/>
    <w:tmpl w:val="AD2E4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27480"/>
    <w:multiLevelType w:val="hybridMultilevel"/>
    <w:tmpl w:val="4DCC16EA"/>
    <w:lvl w:ilvl="0" w:tplc="A7667538">
      <w:start w:val="1"/>
      <w:numFmt w:val="decimal"/>
      <w:lvlText w:val="%1."/>
      <w:lvlJc w:val="left"/>
      <w:pPr>
        <w:ind w:left="814" w:hanging="360"/>
      </w:pPr>
      <w:rPr>
        <w:rFonts w:hint="default"/>
      </w:rPr>
    </w:lvl>
    <w:lvl w:ilvl="1" w:tplc="44090019" w:tentative="1">
      <w:start w:val="1"/>
      <w:numFmt w:val="lowerLetter"/>
      <w:lvlText w:val="%2."/>
      <w:lvlJc w:val="left"/>
      <w:pPr>
        <w:ind w:left="1534" w:hanging="360"/>
      </w:pPr>
    </w:lvl>
    <w:lvl w:ilvl="2" w:tplc="4409001B" w:tentative="1">
      <w:start w:val="1"/>
      <w:numFmt w:val="lowerRoman"/>
      <w:lvlText w:val="%3."/>
      <w:lvlJc w:val="right"/>
      <w:pPr>
        <w:ind w:left="2254" w:hanging="180"/>
      </w:pPr>
    </w:lvl>
    <w:lvl w:ilvl="3" w:tplc="4409000F" w:tentative="1">
      <w:start w:val="1"/>
      <w:numFmt w:val="decimal"/>
      <w:lvlText w:val="%4."/>
      <w:lvlJc w:val="left"/>
      <w:pPr>
        <w:ind w:left="2974" w:hanging="360"/>
      </w:pPr>
    </w:lvl>
    <w:lvl w:ilvl="4" w:tplc="44090019" w:tentative="1">
      <w:start w:val="1"/>
      <w:numFmt w:val="lowerLetter"/>
      <w:lvlText w:val="%5."/>
      <w:lvlJc w:val="left"/>
      <w:pPr>
        <w:ind w:left="3694" w:hanging="360"/>
      </w:pPr>
    </w:lvl>
    <w:lvl w:ilvl="5" w:tplc="4409001B" w:tentative="1">
      <w:start w:val="1"/>
      <w:numFmt w:val="lowerRoman"/>
      <w:lvlText w:val="%6."/>
      <w:lvlJc w:val="right"/>
      <w:pPr>
        <w:ind w:left="4414" w:hanging="180"/>
      </w:pPr>
    </w:lvl>
    <w:lvl w:ilvl="6" w:tplc="4409000F" w:tentative="1">
      <w:start w:val="1"/>
      <w:numFmt w:val="decimal"/>
      <w:lvlText w:val="%7."/>
      <w:lvlJc w:val="left"/>
      <w:pPr>
        <w:ind w:left="5134" w:hanging="360"/>
      </w:pPr>
    </w:lvl>
    <w:lvl w:ilvl="7" w:tplc="44090019" w:tentative="1">
      <w:start w:val="1"/>
      <w:numFmt w:val="lowerLetter"/>
      <w:lvlText w:val="%8."/>
      <w:lvlJc w:val="left"/>
      <w:pPr>
        <w:ind w:left="5854" w:hanging="360"/>
      </w:pPr>
    </w:lvl>
    <w:lvl w:ilvl="8" w:tplc="4409001B" w:tentative="1">
      <w:start w:val="1"/>
      <w:numFmt w:val="lowerRoman"/>
      <w:lvlText w:val="%9."/>
      <w:lvlJc w:val="right"/>
      <w:pPr>
        <w:ind w:left="6574" w:hanging="180"/>
      </w:pPr>
    </w:lvl>
  </w:abstractNum>
  <w:abstractNum w:abstractNumId="2" w15:restartNumberingAfterBreak="0">
    <w:nsid w:val="08C10645"/>
    <w:multiLevelType w:val="multilevel"/>
    <w:tmpl w:val="6FD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70DE8"/>
    <w:multiLevelType w:val="hybridMultilevel"/>
    <w:tmpl w:val="679E96CE"/>
    <w:lvl w:ilvl="0" w:tplc="FAC26C54">
      <w:start w:val="1"/>
      <w:numFmt w:val="bullet"/>
      <w:lvlText w:val="o"/>
      <w:lvlJc w:val="left"/>
      <w:pPr>
        <w:ind w:left="720" w:hanging="360"/>
      </w:pPr>
      <w:rPr>
        <w:rFonts w:ascii="Courier New" w:hAnsi="Courier New" w:cs="Courier New" w:hint="default"/>
        <w:sz w:val="24"/>
        <w:szCs w:val="24"/>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16D47CC"/>
    <w:multiLevelType w:val="multilevel"/>
    <w:tmpl w:val="53BA9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A57857"/>
    <w:multiLevelType w:val="multilevel"/>
    <w:tmpl w:val="018CC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611C1A"/>
    <w:multiLevelType w:val="multilevel"/>
    <w:tmpl w:val="B118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F4544"/>
    <w:multiLevelType w:val="multilevel"/>
    <w:tmpl w:val="E96ED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A019C4"/>
    <w:multiLevelType w:val="multilevel"/>
    <w:tmpl w:val="BD7CBF3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0040D3"/>
    <w:multiLevelType w:val="multilevel"/>
    <w:tmpl w:val="4088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1024D4"/>
    <w:multiLevelType w:val="multilevel"/>
    <w:tmpl w:val="1EF02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09265B"/>
    <w:multiLevelType w:val="multilevel"/>
    <w:tmpl w:val="5F0E1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77181E"/>
    <w:multiLevelType w:val="multilevel"/>
    <w:tmpl w:val="F24E3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606CAD"/>
    <w:multiLevelType w:val="multilevel"/>
    <w:tmpl w:val="EAF6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F0099B"/>
    <w:multiLevelType w:val="multilevel"/>
    <w:tmpl w:val="6B5E8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A817D4"/>
    <w:multiLevelType w:val="hybridMultilevel"/>
    <w:tmpl w:val="63981ABA"/>
    <w:lvl w:ilvl="0" w:tplc="296EE6F2">
      <w:start w:val="1"/>
      <w:numFmt w:val="decimal"/>
      <w:lvlText w:val="(%1)"/>
      <w:lvlJc w:val="left"/>
      <w:pPr>
        <w:ind w:left="1080" w:hanging="72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3A7259D2"/>
    <w:multiLevelType w:val="multilevel"/>
    <w:tmpl w:val="170A2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16998"/>
    <w:multiLevelType w:val="multilevel"/>
    <w:tmpl w:val="5C7C9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893DCC"/>
    <w:multiLevelType w:val="multilevel"/>
    <w:tmpl w:val="054EE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306643"/>
    <w:multiLevelType w:val="multilevel"/>
    <w:tmpl w:val="C684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EB7640"/>
    <w:multiLevelType w:val="hybridMultilevel"/>
    <w:tmpl w:val="0F28D9E2"/>
    <w:lvl w:ilvl="0" w:tplc="5D8C2260">
      <w:start w:val="1"/>
      <w:numFmt w:val="decimal"/>
      <w:lvlText w:val="(%1)"/>
      <w:lvlJc w:val="left"/>
      <w:pPr>
        <w:ind w:left="674" w:hanging="720"/>
      </w:pPr>
      <w:rPr>
        <w:rFonts w:hint="default"/>
        <w:b/>
      </w:rPr>
    </w:lvl>
    <w:lvl w:ilvl="1" w:tplc="44090019" w:tentative="1">
      <w:start w:val="1"/>
      <w:numFmt w:val="lowerLetter"/>
      <w:lvlText w:val="%2."/>
      <w:lvlJc w:val="left"/>
      <w:pPr>
        <w:ind w:left="1034" w:hanging="360"/>
      </w:pPr>
    </w:lvl>
    <w:lvl w:ilvl="2" w:tplc="4409001B" w:tentative="1">
      <w:start w:val="1"/>
      <w:numFmt w:val="lowerRoman"/>
      <w:lvlText w:val="%3."/>
      <w:lvlJc w:val="right"/>
      <w:pPr>
        <w:ind w:left="1754" w:hanging="180"/>
      </w:pPr>
    </w:lvl>
    <w:lvl w:ilvl="3" w:tplc="4409000F" w:tentative="1">
      <w:start w:val="1"/>
      <w:numFmt w:val="decimal"/>
      <w:lvlText w:val="%4."/>
      <w:lvlJc w:val="left"/>
      <w:pPr>
        <w:ind w:left="2474" w:hanging="360"/>
      </w:pPr>
    </w:lvl>
    <w:lvl w:ilvl="4" w:tplc="44090019" w:tentative="1">
      <w:start w:val="1"/>
      <w:numFmt w:val="lowerLetter"/>
      <w:lvlText w:val="%5."/>
      <w:lvlJc w:val="left"/>
      <w:pPr>
        <w:ind w:left="3194" w:hanging="360"/>
      </w:pPr>
    </w:lvl>
    <w:lvl w:ilvl="5" w:tplc="4409001B" w:tentative="1">
      <w:start w:val="1"/>
      <w:numFmt w:val="lowerRoman"/>
      <w:lvlText w:val="%6."/>
      <w:lvlJc w:val="right"/>
      <w:pPr>
        <w:ind w:left="3914" w:hanging="180"/>
      </w:pPr>
    </w:lvl>
    <w:lvl w:ilvl="6" w:tplc="4409000F" w:tentative="1">
      <w:start w:val="1"/>
      <w:numFmt w:val="decimal"/>
      <w:lvlText w:val="%7."/>
      <w:lvlJc w:val="left"/>
      <w:pPr>
        <w:ind w:left="4634" w:hanging="360"/>
      </w:pPr>
    </w:lvl>
    <w:lvl w:ilvl="7" w:tplc="44090019" w:tentative="1">
      <w:start w:val="1"/>
      <w:numFmt w:val="lowerLetter"/>
      <w:lvlText w:val="%8."/>
      <w:lvlJc w:val="left"/>
      <w:pPr>
        <w:ind w:left="5354" w:hanging="360"/>
      </w:pPr>
    </w:lvl>
    <w:lvl w:ilvl="8" w:tplc="4409001B" w:tentative="1">
      <w:start w:val="1"/>
      <w:numFmt w:val="lowerRoman"/>
      <w:lvlText w:val="%9."/>
      <w:lvlJc w:val="right"/>
      <w:pPr>
        <w:ind w:left="6074" w:hanging="180"/>
      </w:pPr>
    </w:lvl>
  </w:abstractNum>
  <w:abstractNum w:abstractNumId="21" w15:restartNumberingAfterBreak="0">
    <w:nsid w:val="45662E2D"/>
    <w:multiLevelType w:val="multilevel"/>
    <w:tmpl w:val="7F86C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C5388A"/>
    <w:multiLevelType w:val="multilevel"/>
    <w:tmpl w:val="8EBC5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8F0D14"/>
    <w:multiLevelType w:val="multilevel"/>
    <w:tmpl w:val="CBF06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4278D5"/>
    <w:multiLevelType w:val="hybridMultilevel"/>
    <w:tmpl w:val="A37AE76E"/>
    <w:lvl w:ilvl="0" w:tplc="F8F0DAE0">
      <w:start w:val="1"/>
      <w:numFmt w:val="bullet"/>
      <w:lvlText w:val="o"/>
      <w:lvlJc w:val="left"/>
      <w:pPr>
        <w:ind w:left="674" w:hanging="360"/>
      </w:pPr>
      <w:rPr>
        <w:rFonts w:ascii="Courier New" w:hAnsi="Courier New" w:cs="Courier New" w:hint="default"/>
        <w:sz w:val="24"/>
        <w:szCs w:val="24"/>
      </w:rPr>
    </w:lvl>
    <w:lvl w:ilvl="1" w:tplc="44090003" w:tentative="1">
      <w:start w:val="1"/>
      <w:numFmt w:val="bullet"/>
      <w:lvlText w:val="o"/>
      <w:lvlJc w:val="left"/>
      <w:pPr>
        <w:ind w:left="1394" w:hanging="360"/>
      </w:pPr>
      <w:rPr>
        <w:rFonts w:ascii="Courier New" w:hAnsi="Courier New" w:cs="Courier New" w:hint="default"/>
      </w:rPr>
    </w:lvl>
    <w:lvl w:ilvl="2" w:tplc="44090005" w:tentative="1">
      <w:start w:val="1"/>
      <w:numFmt w:val="bullet"/>
      <w:lvlText w:val=""/>
      <w:lvlJc w:val="left"/>
      <w:pPr>
        <w:ind w:left="2114" w:hanging="360"/>
      </w:pPr>
      <w:rPr>
        <w:rFonts w:ascii="Wingdings" w:hAnsi="Wingdings" w:hint="default"/>
      </w:rPr>
    </w:lvl>
    <w:lvl w:ilvl="3" w:tplc="44090001" w:tentative="1">
      <w:start w:val="1"/>
      <w:numFmt w:val="bullet"/>
      <w:lvlText w:val=""/>
      <w:lvlJc w:val="left"/>
      <w:pPr>
        <w:ind w:left="2834" w:hanging="360"/>
      </w:pPr>
      <w:rPr>
        <w:rFonts w:ascii="Symbol" w:hAnsi="Symbol" w:hint="default"/>
      </w:rPr>
    </w:lvl>
    <w:lvl w:ilvl="4" w:tplc="44090003" w:tentative="1">
      <w:start w:val="1"/>
      <w:numFmt w:val="bullet"/>
      <w:lvlText w:val="o"/>
      <w:lvlJc w:val="left"/>
      <w:pPr>
        <w:ind w:left="3554" w:hanging="360"/>
      </w:pPr>
      <w:rPr>
        <w:rFonts w:ascii="Courier New" w:hAnsi="Courier New" w:cs="Courier New" w:hint="default"/>
      </w:rPr>
    </w:lvl>
    <w:lvl w:ilvl="5" w:tplc="44090005" w:tentative="1">
      <w:start w:val="1"/>
      <w:numFmt w:val="bullet"/>
      <w:lvlText w:val=""/>
      <w:lvlJc w:val="left"/>
      <w:pPr>
        <w:ind w:left="4274" w:hanging="360"/>
      </w:pPr>
      <w:rPr>
        <w:rFonts w:ascii="Wingdings" w:hAnsi="Wingdings" w:hint="default"/>
      </w:rPr>
    </w:lvl>
    <w:lvl w:ilvl="6" w:tplc="44090001" w:tentative="1">
      <w:start w:val="1"/>
      <w:numFmt w:val="bullet"/>
      <w:lvlText w:val=""/>
      <w:lvlJc w:val="left"/>
      <w:pPr>
        <w:ind w:left="4994" w:hanging="360"/>
      </w:pPr>
      <w:rPr>
        <w:rFonts w:ascii="Symbol" w:hAnsi="Symbol" w:hint="default"/>
      </w:rPr>
    </w:lvl>
    <w:lvl w:ilvl="7" w:tplc="44090003" w:tentative="1">
      <w:start w:val="1"/>
      <w:numFmt w:val="bullet"/>
      <w:lvlText w:val="o"/>
      <w:lvlJc w:val="left"/>
      <w:pPr>
        <w:ind w:left="5714" w:hanging="360"/>
      </w:pPr>
      <w:rPr>
        <w:rFonts w:ascii="Courier New" w:hAnsi="Courier New" w:cs="Courier New" w:hint="default"/>
      </w:rPr>
    </w:lvl>
    <w:lvl w:ilvl="8" w:tplc="44090005" w:tentative="1">
      <w:start w:val="1"/>
      <w:numFmt w:val="bullet"/>
      <w:lvlText w:val=""/>
      <w:lvlJc w:val="left"/>
      <w:pPr>
        <w:ind w:left="6434" w:hanging="360"/>
      </w:pPr>
      <w:rPr>
        <w:rFonts w:ascii="Wingdings" w:hAnsi="Wingdings" w:hint="default"/>
      </w:rPr>
    </w:lvl>
  </w:abstractNum>
  <w:abstractNum w:abstractNumId="25" w15:restartNumberingAfterBreak="0">
    <w:nsid w:val="5C626083"/>
    <w:multiLevelType w:val="hybridMultilevel"/>
    <w:tmpl w:val="C6F09E12"/>
    <w:lvl w:ilvl="0" w:tplc="A56CCCC4">
      <w:start w:val="1"/>
      <w:numFmt w:val="bullet"/>
      <w:lvlText w:val="o"/>
      <w:lvlJc w:val="left"/>
      <w:pPr>
        <w:ind w:left="720" w:hanging="360"/>
      </w:pPr>
      <w:rPr>
        <w:rFonts w:ascii="Courier New" w:hAnsi="Courier New" w:cs="Courier New" w:hint="default"/>
        <w:sz w:val="20"/>
        <w:szCs w:val="20"/>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6" w15:restartNumberingAfterBreak="0">
    <w:nsid w:val="5ED1559E"/>
    <w:multiLevelType w:val="multilevel"/>
    <w:tmpl w:val="C9C62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7C7AA3"/>
    <w:multiLevelType w:val="hybridMultilevel"/>
    <w:tmpl w:val="EFDC582A"/>
    <w:lvl w:ilvl="0" w:tplc="F85CA92E">
      <w:start w:val="1"/>
      <w:numFmt w:val="decimal"/>
      <w:lvlText w:val="%1."/>
      <w:lvlJc w:val="left"/>
      <w:pPr>
        <w:ind w:left="814" w:hanging="360"/>
      </w:pPr>
      <w:rPr>
        <w:rFonts w:hint="default"/>
        <w:b w:val="0"/>
      </w:rPr>
    </w:lvl>
    <w:lvl w:ilvl="1" w:tplc="44090019" w:tentative="1">
      <w:start w:val="1"/>
      <w:numFmt w:val="lowerLetter"/>
      <w:lvlText w:val="%2."/>
      <w:lvlJc w:val="left"/>
      <w:pPr>
        <w:ind w:left="1534" w:hanging="360"/>
      </w:pPr>
    </w:lvl>
    <w:lvl w:ilvl="2" w:tplc="4409001B" w:tentative="1">
      <w:start w:val="1"/>
      <w:numFmt w:val="lowerRoman"/>
      <w:lvlText w:val="%3."/>
      <w:lvlJc w:val="right"/>
      <w:pPr>
        <w:ind w:left="2254" w:hanging="180"/>
      </w:pPr>
    </w:lvl>
    <w:lvl w:ilvl="3" w:tplc="4409000F" w:tentative="1">
      <w:start w:val="1"/>
      <w:numFmt w:val="decimal"/>
      <w:lvlText w:val="%4."/>
      <w:lvlJc w:val="left"/>
      <w:pPr>
        <w:ind w:left="2974" w:hanging="360"/>
      </w:pPr>
    </w:lvl>
    <w:lvl w:ilvl="4" w:tplc="44090019" w:tentative="1">
      <w:start w:val="1"/>
      <w:numFmt w:val="lowerLetter"/>
      <w:lvlText w:val="%5."/>
      <w:lvlJc w:val="left"/>
      <w:pPr>
        <w:ind w:left="3694" w:hanging="360"/>
      </w:pPr>
    </w:lvl>
    <w:lvl w:ilvl="5" w:tplc="4409001B" w:tentative="1">
      <w:start w:val="1"/>
      <w:numFmt w:val="lowerRoman"/>
      <w:lvlText w:val="%6."/>
      <w:lvlJc w:val="right"/>
      <w:pPr>
        <w:ind w:left="4414" w:hanging="180"/>
      </w:pPr>
    </w:lvl>
    <w:lvl w:ilvl="6" w:tplc="4409000F" w:tentative="1">
      <w:start w:val="1"/>
      <w:numFmt w:val="decimal"/>
      <w:lvlText w:val="%7."/>
      <w:lvlJc w:val="left"/>
      <w:pPr>
        <w:ind w:left="5134" w:hanging="360"/>
      </w:pPr>
    </w:lvl>
    <w:lvl w:ilvl="7" w:tplc="44090019" w:tentative="1">
      <w:start w:val="1"/>
      <w:numFmt w:val="lowerLetter"/>
      <w:lvlText w:val="%8."/>
      <w:lvlJc w:val="left"/>
      <w:pPr>
        <w:ind w:left="5854" w:hanging="360"/>
      </w:pPr>
    </w:lvl>
    <w:lvl w:ilvl="8" w:tplc="4409001B" w:tentative="1">
      <w:start w:val="1"/>
      <w:numFmt w:val="lowerRoman"/>
      <w:lvlText w:val="%9."/>
      <w:lvlJc w:val="right"/>
      <w:pPr>
        <w:ind w:left="6574" w:hanging="180"/>
      </w:pPr>
    </w:lvl>
  </w:abstractNum>
  <w:abstractNum w:abstractNumId="28" w15:restartNumberingAfterBreak="0">
    <w:nsid w:val="636D197D"/>
    <w:multiLevelType w:val="multilevel"/>
    <w:tmpl w:val="2106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C23268"/>
    <w:multiLevelType w:val="multilevel"/>
    <w:tmpl w:val="18E2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100F3E"/>
    <w:multiLevelType w:val="hybridMultilevel"/>
    <w:tmpl w:val="EF0E785C"/>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15:restartNumberingAfterBreak="0">
    <w:nsid w:val="6C3918D9"/>
    <w:multiLevelType w:val="hybridMultilevel"/>
    <w:tmpl w:val="350EC484"/>
    <w:lvl w:ilvl="0" w:tplc="DB722726">
      <w:start w:val="3"/>
      <w:numFmt w:val="decimal"/>
      <w:lvlText w:val="%1."/>
      <w:lvlJc w:val="left"/>
      <w:pPr>
        <w:ind w:left="814" w:hanging="360"/>
      </w:pPr>
      <w:rPr>
        <w:rFonts w:hint="default"/>
      </w:rPr>
    </w:lvl>
    <w:lvl w:ilvl="1" w:tplc="44090019" w:tentative="1">
      <w:start w:val="1"/>
      <w:numFmt w:val="lowerLetter"/>
      <w:lvlText w:val="%2."/>
      <w:lvlJc w:val="left"/>
      <w:pPr>
        <w:ind w:left="1534" w:hanging="360"/>
      </w:pPr>
    </w:lvl>
    <w:lvl w:ilvl="2" w:tplc="4409001B" w:tentative="1">
      <w:start w:val="1"/>
      <w:numFmt w:val="lowerRoman"/>
      <w:lvlText w:val="%3."/>
      <w:lvlJc w:val="right"/>
      <w:pPr>
        <w:ind w:left="2254" w:hanging="180"/>
      </w:pPr>
    </w:lvl>
    <w:lvl w:ilvl="3" w:tplc="4409000F" w:tentative="1">
      <w:start w:val="1"/>
      <w:numFmt w:val="decimal"/>
      <w:lvlText w:val="%4."/>
      <w:lvlJc w:val="left"/>
      <w:pPr>
        <w:ind w:left="2974" w:hanging="360"/>
      </w:pPr>
    </w:lvl>
    <w:lvl w:ilvl="4" w:tplc="44090019" w:tentative="1">
      <w:start w:val="1"/>
      <w:numFmt w:val="lowerLetter"/>
      <w:lvlText w:val="%5."/>
      <w:lvlJc w:val="left"/>
      <w:pPr>
        <w:ind w:left="3694" w:hanging="360"/>
      </w:pPr>
    </w:lvl>
    <w:lvl w:ilvl="5" w:tplc="4409001B" w:tentative="1">
      <w:start w:val="1"/>
      <w:numFmt w:val="lowerRoman"/>
      <w:lvlText w:val="%6."/>
      <w:lvlJc w:val="right"/>
      <w:pPr>
        <w:ind w:left="4414" w:hanging="180"/>
      </w:pPr>
    </w:lvl>
    <w:lvl w:ilvl="6" w:tplc="4409000F" w:tentative="1">
      <w:start w:val="1"/>
      <w:numFmt w:val="decimal"/>
      <w:lvlText w:val="%7."/>
      <w:lvlJc w:val="left"/>
      <w:pPr>
        <w:ind w:left="5134" w:hanging="360"/>
      </w:pPr>
    </w:lvl>
    <w:lvl w:ilvl="7" w:tplc="44090019" w:tentative="1">
      <w:start w:val="1"/>
      <w:numFmt w:val="lowerLetter"/>
      <w:lvlText w:val="%8."/>
      <w:lvlJc w:val="left"/>
      <w:pPr>
        <w:ind w:left="5854" w:hanging="360"/>
      </w:pPr>
    </w:lvl>
    <w:lvl w:ilvl="8" w:tplc="4409001B" w:tentative="1">
      <w:start w:val="1"/>
      <w:numFmt w:val="lowerRoman"/>
      <w:lvlText w:val="%9."/>
      <w:lvlJc w:val="right"/>
      <w:pPr>
        <w:ind w:left="6574" w:hanging="180"/>
      </w:pPr>
    </w:lvl>
  </w:abstractNum>
  <w:abstractNum w:abstractNumId="32" w15:restartNumberingAfterBreak="0">
    <w:nsid w:val="757606EF"/>
    <w:multiLevelType w:val="multilevel"/>
    <w:tmpl w:val="82906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F5798D"/>
    <w:multiLevelType w:val="multilevel"/>
    <w:tmpl w:val="D2F6C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1066DF"/>
    <w:multiLevelType w:val="multilevel"/>
    <w:tmpl w:val="6FCA2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391A1B"/>
    <w:multiLevelType w:val="multilevel"/>
    <w:tmpl w:val="88D60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393493"/>
    <w:multiLevelType w:val="multilevel"/>
    <w:tmpl w:val="465CB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0"/>
  </w:num>
  <w:num w:numId="3">
    <w:abstractNumId w:val="35"/>
  </w:num>
  <w:num w:numId="4">
    <w:abstractNumId w:val="12"/>
  </w:num>
  <w:num w:numId="5">
    <w:abstractNumId w:val="11"/>
  </w:num>
  <w:num w:numId="6">
    <w:abstractNumId w:val="6"/>
  </w:num>
  <w:num w:numId="7">
    <w:abstractNumId w:val="19"/>
  </w:num>
  <w:num w:numId="8">
    <w:abstractNumId w:val="13"/>
  </w:num>
  <w:num w:numId="9">
    <w:abstractNumId w:val="16"/>
  </w:num>
  <w:num w:numId="10">
    <w:abstractNumId w:val="4"/>
  </w:num>
  <w:num w:numId="11">
    <w:abstractNumId w:val="30"/>
  </w:num>
  <w:num w:numId="12">
    <w:abstractNumId w:val="1"/>
  </w:num>
  <w:num w:numId="13">
    <w:abstractNumId w:val="23"/>
  </w:num>
  <w:num w:numId="14">
    <w:abstractNumId w:val="34"/>
  </w:num>
  <w:num w:numId="15">
    <w:abstractNumId w:val="2"/>
  </w:num>
  <w:num w:numId="16">
    <w:abstractNumId w:val="18"/>
  </w:num>
  <w:num w:numId="17">
    <w:abstractNumId w:val="5"/>
  </w:num>
  <w:num w:numId="18">
    <w:abstractNumId w:val="28"/>
  </w:num>
  <w:num w:numId="19">
    <w:abstractNumId w:val="8"/>
  </w:num>
  <w:num w:numId="20">
    <w:abstractNumId w:val="17"/>
  </w:num>
  <w:num w:numId="21">
    <w:abstractNumId w:val="27"/>
  </w:num>
  <w:num w:numId="22">
    <w:abstractNumId w:val="31"/>
  </w:num>
  <w:num w:numId="23">
    <w:abstractNumId w:val="7"/>
  </w:num>
  <w:num w:numId="24">
    <w:abstractNumId w:val="26"/>
  </w:num>
  <w:num w:numId="25">
    <w:abstractNumId w:val="14"/>
  </w:num>
  <w:num w:numId="26">
    <w:abstractNumId w:val="21"/>
  </w:num>
  <w:num w:numId="27">
    <w:abstractNumId w:val="0"/>
  </w:num>
  <w:num w:numId="28">
    <w:abstractNumId w:val="29"/>
  </w:num>
  <w:num w:numId="29">
    <w:abstractNumId w:val="9"/>
  </w:num>
  <w:num w:numId="30">
    <w:abstractNumId w:val="32"/>
  </w:num>
  <w:num w:numId="31">
    <w:abstractNumId w:val="33"/>
  </w:num>
  <w:num w:numId="32">
    <w:abstractNumId w:val="25"/>
  </w:num>
  <w:num w:numId="33">
    <w:abstractNumId w:val="24"/>
  </w:num>
  <w:num w:numId="34">
    <w:abstractNumId w:val="20"/>
  </w:num>
  <w:num w:numId="35">
    <w:abstractNumId w:val="3"/>
  </w:num>
  <w:num w:numId="36">
    <w:abstractNumId w:val="15"/>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D4"/>
    <w:rsid w:val="00000B75"/>
    <w:rsid w:val="00002CE4"/>
    <w:rsid w:val="00002DE9"/>
    <w:rsid w:val="00002F26"/>
    <w:rsid w:val="000049E0"/>
    <w:rsid w:val="00004B3E"/>
    <w:rsid w:val="00004C91"/>
    <w:rsid w:val="0000629B"/>
    <w:rsid w:val="0000648C"/>
    <w:rsid w:val="00007191"/>
    <w:rsid w:val="000075FE"/>
    <w:rsid w:val="00007AE6"/>
    <w:rsid w:val="00007D73"/>
    <w:rsid w:val="00016AAE"/>
    <w:rsid w:val="00021386"/>
    <w:rsid w:val="000215BC"/>
    <w:rsid w:val="0002380A"/>
    <w:rsid w:val="00024486"/>
    <w:rsid w:val="0002752A"/>
    <w:rsid w:val="00030CA4"/>
    <w:rsid w:val="0003389E"/>
    <w:rsid w:val="000342AB"/>
    <w:rsid w:val="0004082E"/>
    <w:rsid w:val="00040987"/>
    <w:rsid w:val="00041891"/>
    <w:rsid w:val="000446D8"/>
    <w:rsid w:val="00046C83"/>
    <w:rsid w:val="00051614"/>
    <w:rsid w:val="0005224B"/>
    <w:rsid w:val="00052EC4"/>
    <w:rsid w:val="000559FC"/>
    <w:rsid w:val="00055FE3"/>
    <w:rsid w:val="000611A2"/>
    <w:rsid w:val="00062D16"/>
    <w:rsid w:val="0006368F"/>
    <w:rsid w:val="00063F64"/>
    <w:rsid w:val="00064716"/>
    <w:rsid w:val="00064831"/>
    <w:rsid w:val="00066E54"/>
    <w:rsid w:val="00067B5F"/>
    <w:rsid w:val="00067D17"/>
    <w:rsid w:val="000706E8"/>
    <w:rsid w:val="000731FE"/>
    <w:rsid w:val="0007391D"/>
    <w:rsid w:val="000816DD"/>
    <w:rsid w:val="00081A1A"/>
    <w:rsid w:val="0008544A"/>
    <w:rsid w:val="00087C79"/>
    <w:rsid w:val="00093313"/>
    <w:rsid w:val="00093345"/>
    <w:rsid w:val="00093829"/>
    <w:rsid w:val="0009470E"/>
    <w:rsid w:val="00094A41"/>
    <w:rsid w:val="00096AE0"/>
    <w:rsid w:val="000A0BEA"/>
    <w:rsid w:val="000A1C30"/>
    <w:rsid w:val="000A38FA"/>
    <w:rsid w:val="000A3A7F"/>
    <w:rsid w:val="000A57DE"/>
    <w:rsid w:val="000A6627"/>
    <w:rsid w:val="000A7A84"/>
    <w:rsid w:val="000B138F"/>
    <w:rsid w:val="000B18D5"/>
    <w:rsid w:val="000B3D7C"/>
    <w:rsid w:val="000B4128"/>
    <w:rsid w:val="000B4EDF"/>
    <w:rsid w:val="000B6227"/>
    <w:rsid w:val="000C0D87"/>
    <w:rsid w:val="000C53BC"/>
    <w:rsid w:val="000C55B0"/>
    <w:rsid w:val="000C7A5E"/>
    <w:rsid w:val="000D09B2"/>
    <w:rsid w:val="000D126D"/>
    <w:rsid w:val="000D1727"/>
    <w:rsid w:val="000D1A11"/>
    <w:rsid w:val="000D41B4"/>
    <w:rsid w:val="000D4B23"/>
    <w:rsid w:val="000D4BD6"/>
    <w:rsid w:val="000D4FFB"/>
    <w:rsid w:val="000D6784"/>
    <w:rsid w:val="000E0179"/>
    <w:rsid w:val="000E0DEB"/>
    <w:rsid w:val="000E2C57"/>
    <w:rsid w:val="000E3FD4"/>
    <w:rsid w:val="000E4371"/>
    <w:rsid w:val="000E4587"/>
    <w:rsid w:val="000E606A"/>
    <w:rsid w:val="000F010C"/>
    <w:rsid w:val="000F0976"/>
    <w:rsid w:val="000F0C45"/>
    <w:rsid w:val="000F1023"/>
    <w:rsid w:val="000F2232"/>
    <w:rsid w:val="000F2C81"/>
    <w:rsid w:val="000F31FE"/>
    <w:rsid w:val="000F3A42"/>
    <w:rsid w:val="000F3E9B"/>
    <w:rsid w:val="000F4846"/>
    <w:rsid w:val="000F4DBF"/>
    <w:rsid w:val="000F6618"/>
    <w:rsid w:val="00103291"/>
    <w:rsid w:val="001040D4"/>
    <w:rsid w:val="0010605A"/>
    <w:rsid w:val="00110A76"/>
    <w:rsid w:val="001114FC"/>
    <w:rsid w:val="00114554"/>
    <w:rsid w:val="00115427"/>
    <w:rsid w:val="001156BB"/>
    <w:rsid w:val="001164A2"/>
    <w:rsid w:val="00120621"/>
    <w:rsid w:val="00121148"/>
    <w:rsid w:val="0012143C"/>
    <w:rsid w:val="00123CE3"/>
    <w:rsid w:val="001250AF"/>
    <w:rsid w:val="0013112F"/>
    <w:rsid w:val="00134801"/>
    <w:rsid w:val="00134896"/>
    <w:rsid w:val="00136642"/>
    <w:rsid w:val="001374F8"/>
    <w:rsid w:val="00141960"/>
    <w:rsid w:val="00143FBC"/>
    <w:rsid w:val="0014676B"/>
    <w:rsid w:val="00151593"/>
    <w:rsid w:val="00153245"/>
    <w:rsid w:val="00153F69"/>
    <w:rsid w:val="00154F82"/>
    <w:rsid w:val="00154F99"/>
    <w:rsid w:val="0015628C"/>
    <w:rsid w:val="00160365"/>
    <w:rsid w:val="00162025"/>
    <w:rsid w:val="00164295"/>
    <w:rsid w:val="00170369"/>
    <w:rsid w:val="0017483B"/>
    <w:rsid w:val="00174D65"/>
    <w:rsid w:val="00181FFD"/>
    <w:rsid w:val="001827C4"/>
    <w:rsid w:val="00186EF4"/>
    <w:rsid w:val="0019120A"/>
    <w:rsid w:val="00194BCA"/>
    <w:rsid w:val="00194F03"/>
    <w:rsid w:val="0019637D"/>
    <w:rsid w:val="00197162"/>
    <w:rsid w:val="001A230B"/>
    <w:rsid w:val="001A65D2"/>
    <w:rsid w:val="001A6CDC"/>
    <w:rsid w:val="001A7547"/>
    <w:rsid w:val="001B051E"/>
    <w:rsid w:val="001B18B3"/>
    <w:rsid w:val="001B1B28"/>
    <w:rsid w:val="001B2252"/>
    <w:rsid w:val="001B3A1B"/>
    <w:rsid w:val="001B3B48"/>
    <w:rsid w:val="001B52F8"/>
    <w:rsid w:val="001C14CA"/>
    <w:rsid w:val="001C1A2C"/>
    <w:rsid w:val="001C3D02"/>
    <w:rsid w:val="001C3FD1"/>
    <w:rsid w:val="001C4D43"/>
    <w:rsid w:val="001C7DCA"/>
    <w:rsid w:val="001D1644"/>
    <w:rsid w:val="001D2C72"/>
    <w:rsid w:val="001D62FA"/>
    <w:rsid w:val="001D6447"/>
    <w:rsid w:val="001E4A34"/>
    <w:rsid w:val="001E657A"/>
    <w:rsid w:val="001E7530"/>
    <w:rsid w:val="001F15BE"/>
    <w:rsid w:val="001F1B6F"/>
    <w:rsid w:val="0020030C"/>
    <w:rsid w:val="00201276"/>
    <w:rsid w:val="00202215"/>
    <w:rsid w:val="002057E7"/>
    <w:rsid w:val="00205A93"/>
    <w:rsid w:val="00206C2B"/>
    <w:rsid w:val="0021201F"/>
    <w:rsid w:val="0021203D"/>
    <w:rsid w:val="00212B13"/>
    <w:rsid w:val="00214C18"/>
    <w:rsid w:val="00215771"/>
    <w:rsid w:val="00215DC0"/>
    <w:rsid w:val="002160BD"/>
    <w:rsid w:val="00216836"/>
    <w:rsid w:val="00217250"/>
    <w:rsid w:val="00222769"/>
    <w:rsid w:val="002236FA"/>
    <w:rsid w:val="002239A7"/>
    <w:rsid w:val="00225449"/>
    <w:rsid w:val="00227BDC"/>
    <w:rsid w:val="0023711C"/>
    <w:rsid w:val="0023730A"/>
    <w:rsid w:val="0024086A"/>
    <w:rsid w:val="002411DA"/>
    <w:rsid w:val="002442C2"/>
    <w:rsid w:val="00245F6A"/>
    <w:rsid w:val="002476DC"/>
    <w:rsid w:val="00247DBD"/>
    <w:rsid w:val="00251481"/>
    <w:rsid w:val="00251CD7"/>
    <w:rsid w:val="00252425"/>
    <w:rsid w:val="0025453C"/>
    <w:rsid w:val="002548C0"/>
    <w:rsid w:val="002562D8"/>
    <w:rsid w:val="002563DB"/>
    <w:rsid w:val="0026045A"/>
    <w:rsid w:val="00261318"/>
    <w:rsid w:val="00261C30"/>
    <w:rsid w:val="00261FEB"/>
    <w:rsid w:val="00262762"/>
    <w:rsid w:val="00262872"/>
    <w:rsid w:val="00263D38"/>
    <w:rsid w:val="002656EB"/>
    <w:rsid w:val="002669FB"/>
    <w:rsid w:val="0026714A"/>
    <w:rsid w:val="00267AD9"/>
    <w:rsid w:val="00271B0C"/>
    <w:rsid w:val="002732C9"/>
    <w:rsid w:val="0027383B"/>
    <w:rsid w:val="00273DA2"/>
    <w:rsid w:val="002744DE"/>
    <w:rsid w:val="00274A42"/>
    <w:rsid w:val="002767A9"/>
    <w:rsid w:val="0027696F"/>
    <w:rsid w:val="00281FEF"/>
    <w:rsid w:val="0028691E"/>
    <w:rsid w:val="002920C7"/>
    <w:rsid w:val="00292F6E"/>
    <w:rsid w:val="002933BC"/>
    <w:rsid w:val="0029407A"/>
    <w:rsid w:val="00297722"/>
    <w:rsid w:val="00297CCB"/>
    <w:rsid w:val="00297DEB"/>
    <w:rsid w:val="002A0D89"/>
    <w:rsid w:val="002A2C1D"/>
    <w:rsid w:val="002A3442"/>
    <w:rsid w:val="002A4633"/>
    <w:rsid w:val="002B1D4B"/>
    <w:rsid w:val="002B32FC"/>
    <w:rsid w:val="002C1638"/>
    <w:rsid w:val="002C2041"/>
    <w:rsid w:val="002C6761"/>
    <w:rsid w:val="002C6AE1"/>
    <w:rsid w:val="002C6C5B"/>
    <w:rsid w:val="002C78D1"/>
    <w:rsid w:val="002D0413"/>
    <w:rsid w:val="002D0E70"/>
    <w:rsid w:val="002D0EE0"/>
    <w:rsid w:val="002D231A"/>
    <w:rsid w:val="002D49AF"/>
    <w:rsid w:val="002D5697"/>
    <w:rsid w:val="002D5C80"/>
    <w:rsid w:val="002D6507"/>
    <w:rsid w:val="002D716C"/>
    <w:rsid w:val="002E0323"/>
    <w:rsid w:val="002E119B"/>
    <w:rsid w:val="002E5725"/>
    <w:rsid w:val="002E7A85"/>
    <w:rsid w:val="002F174A"/>
    <w:rsid w:val="002F2139"/>
    <w:rsid w:val="002F22F0"/>
    <w:rsid w:val="002F3A2E"/>
    <w:rsid w:val="002F4694"/>
    <w:rsid w:val="002F5719"/>
    <w:rsid w:val="002F6529"/>
    <w:rsid w:val="00301397"/>
    <w:rsid w:val="00302F44"/>
    <w:rsid w:val="00304327"/>
    <w:rsid w:val="00305F00"/>
    <w:rsid w:val="00306D5C"/>
    <w:rsid w:val="0031101E"/>
    <w:rsid w:val="00311644"/>
    <w:rsid w:val="003156FC"/>
    <w:rsid w:val="00321C8B"/>
    <w:rsid w:val="003234D8"/>
    <w:rsid w:val="00332DB7"/>
    <w:rsid w:val="003332CA"/>
    <w:rsid w:val="0033339A"/>
    <w:rsid w:val="003365B1"/>
    <w:rsid w:val="003370D1"/>
    <w:rsid w:val="0033765F"/>
    <w:rsid w:val="00337A1B"/>
    <w:rsid w:val="00342548"/>
    <w:rsid w:val="00345284"/>
    <w:rsid w:val="00345428"/>
    <w:rsid w:val="003462A9"/>
    <w:rsid w:val="0035023F"/>
    <w:rsid w:val="00352554"/>
    <w:rsid w:val="00353311"/>
    <w:rsid w:val="00354622"/>
    <w:rsid w:val="003546A1"/>
    <w:rsid w:val="00354942"/>
    <w:rsid w:val="003559E4"/>
    <w:rsid w:val="00361D38"/>
    <w:rsid w:val="00362598"/>
    <w:rsid w:val="00365975"/>
    <w:rsid w:val="00370776"/>
    <w:rsid w:val="00371313"/>
    <w:rsid w:val="003718D6"/>
    <w:rsid w:val="00373A42"/>
    <w:rsid w:val="0037437B"/>
    <w:rsid w:val="00377AF3"/>
    <w:rsid w:val="00377D07"/>
    <w:rsid w:val="00382B89"/>
    <w:rsid w:val="00384067"/>
    <w:rsid w:val="0038570B"/>
    <w:rsid w:val="00385835"/>
    <w:rsid w:val="003933B9"/>
    <w:rsid w:val="003935A6"/>
    <w:rsid w:val="00393EF1"/>
    <w:rsid w:val="0039438F"/>
    <w:rsid w:val="00396A5E"/>
    <w:rsid w:val="003A5F9D"/>
    <w:rsid w:val="003A71B8"/>
    <w:rsid w:val="003B0D51"/>
    <w:rsid w:val="003B3F5E"/>
    <w:rsid w:val="003B42BD"/>
    <w:rsid w:val="003B44EC"/>
    <w:rsid w:val="003B4C3F"/>
    <w:rsid w:val="003B5ABA"/>
    <w:rsid w:val="003B7EEF"/>
    <w:rsid w:val="003C4325"/>
    <w:rsid w:val="003C7F93"/>
    <w:rsid w:val="003D1468"/>
    <w:rsid w:val="003D213B"/>
    <w:rsid w:val="003D2DE1"/>
    <w:rsid w:val="003D3B89"/>
    <w:rsid w:val="003D69B6"/>
    <w:rsid w:val="003E373A"/>
    <w:rsid w:val="003E4221"/>
    <w:rsid w:val="003E479B"/>
    <w:rsid w:val="003E65A7"/>
    <w:rsid w:val="003F0584"/>
    <w:rsid w:val="003F422E"/>
    <w:rsid w:val="003F564C"/>
    <w:rsid w:val="003F71BE"/>
    <w:rsid w:val="003F7CC9"/>
    <w:rsid w:val="0040154F"/>
    <w:rsid w:val="00403E28"/>
    <w:rsid w:val="00403FA4"/>
    <w:rsid w:val="004050F0"/>
    <w:rsid w:val="00413346"/>
    <w:rsid w:val="00413C73"/>
    <w:rsid w:val="004140B1"/>
    <w:rsid w:val="004201EE"/>
    <w:rsid w:val="00420317"/>
    <w:rsid w:val="004219FB"/>
    <w:rsid w:val="00422811"/>
    <w:rsid w:val="00426433"/>
    <w:rsid w:val="00432D14"/>
    <w:rsid w:val="004337DA"/>
    <w:rsid w:val="004341B7"/>
    <w:rsid w:val="004356A7"/>
    <w:rsid w:val="00436BC3"/>
    <w:rsid w:val="00437243"/>
    <w:rsid w:val="00441AE5"/>
    <w:rsid w:val="0044294F"/>
    <w:rsid w:val="004429AE"/>
    <w:rsid w:val="00445458"/>
    <w:rsid w:val="0044724D"/>
    <w:rsid w:val="00447BE9"/>
    <w:rsid w:val="0045106D"/>
    <w:rsid w:val="0045307F"/>
    <w:rsid w:val="004605D0"/>
    <w:rsid w:val="0046124D"/>
    <w:rsid w:val="0046343C"/>
    <w:rsid w:val="004717E7"/>
    <w:rsid w:val="00472D9E"/>
    <w:rsid w:val="00472FD0"/>
    <w:rsid w:val="004753A0"/>
    <w:rsid w:val="00475F70"/>
    <w:rsid w:val="004773B1"/>
    <w:rsid w:val="00477611"/>
    <w:rsid w:val="0048109B"/>
    <w:rsid w:val="00481794"/>
    <w:rsid w:val="0048329B"/>
    <w:rsid w:val="004842E9"/>
    <w:rsid w:val="00484401"/>
    <w:rsid w:val="004850BE"/>
    <w:rsid w:val="00486B74"/>
    <w:rsid w:val="00492521"/>
    <w:rsid w:val="0049375D"/>
    <w:rsid w:val="00497164"/>
    <w:rsid w:val="004A0651"/>
    <w:rsid w:val="004A0D8E"/>
    <w:rsid w:val="004A0FF8"/>
    <w:rsid w:val="004A4168"/>
    <w:rsid w:val="004A5D86"/>
    <w:rsid w:val="004A5E80"/>
    <w:rsid w:val="004A6574"/>
    <w:rsid w:val="004A68D2"/>
    <w:rsid w:val="004A7179"/>
    <w:rsid w:val="004B1120"/>
    <w:rsid w:val="004B1864"/>
    <w:rsid w:val="004B1E29"/>
    <w:rsid w:val="004B383F"/>
    <w:rsid w:val="004B48F0"/>
    <w:rsid w:val="004B490B"/>
    <w:rsid w:val="004B4BD5"/>
    <w:rsid w:val="004C1885"/>
    <w:rsid w:val="004C1D0A"/>
    <w:rsid w:val="004C3082"/>
    <w:rsid w:val="004C37B1"/>
    <w:rsid w:val="004C38FA"/>
    <w:rsid w:val="004C5001"/>
    <w:rsid w:val="004C55EC"/>
    <w:rsid w:val="004D0712"/>
    <w:rsid w:val="004D22ED"/>
    <w:rsid w:val="004D41B4"/>
    <w:rsid w:val="004D41F4"/>
    <w:rsid w:val="004D72FF"/>
    <w:rsid w:val="004E0867"/>
    <w:rsid w:val="004E1EA5"/>
    <w:rsid w:val="004E2307"/>
    <w:rsid w:val="004E27A4"/>
    <w:rsid w:val="004E29FC"/>
    <w:rsid w:val="004E3878"/>
    <w:rsid w:val="004E72AA"/>
    <w:rsid w:val="004F049A"/>
    <w:rsid w:val="004F1785"/>
    <w:rsid w:val="004F17C8"/>
    <w:rsid w:val="004F21C1"/>
    <w:rsid w:val="004F33F7"/>
    <w:rsid w:val="004F3A71"/>
    <w:rsid w:val="004F41ED"/>
    <w:rsid w:val="004F58CB"/>
    <w:rsid w:val="004F6D04"/>
    <w:rsid w:val="004F7C96"/>
    <w:rsid w:val="00500D44"/>
    <w:rsid w:val="00504887"/>
    <w:rsid w:val="00506286"/>
    <w:rsid w:val="00513C7F"/>
    <w:rsid w:val="00515676"/>
    <w:rsid w:val="005170EA"/>
    <w:rsid w:val="0051732C"/>
    <w:rsid w:val="00521EAB"/>
    <w:rsid w:val="005230FA"/>
    <w:rsid w:val="00525B17"/>
    <w:rsid w:val="005277D1"/>
    <w:rsid w:val="00527F4D"/>
    <w:rsid w:val="00531650"/>
    <w:rsid w:val="00532850"/>
    <w:rsid w:val="00533AD3"/>
    <w:rsid w:val="00534A92"/>
    <w:rsid w:val="00534C74"/>
    <w:rsid w:val="005353A4"/>
    <w:rsid w:val="00536A1C"/>
    <w:rsid w:val="0054178F"/>
    <w:rsid w:val="005427F8"/>
    <w:rsid w:val="005428ED"/>
    <w:rsid w:val="00543EB1"/>
    <w:rsid w:val="00544F14"/>
    <w:rsid w:val="00546186"/>
    <w:rsid w:val="005473E5"/>
    <w:rsid w:val="005503C7"/>
    <w:rsid w:val="005526E2"/>
    <w:rsid w:val="00555D75"/>
    <w:rsid w:val="0055601B"/>
    <w:rsid w:val="005609C3"/>
    <w:rsid w:val="0056348F"/>
    <w:rsid w:val="005644EB"/>
    <w:rsid w:val="005647CB"/>
    <w:rsid w:val="0056784B"/>
    <w:rsid w:val="005703F0"/>
    <w:rsid w:val="00570BD3"/>
    <w:rsid w:val="00573B0D"/>
    <w:rsid w:val="00576758"/>
    <w:rsid w:val="0058097E"/>
    <w:rsid w:val="0058145B"/>
    <w:rsid w:val="005814C9"/>
    <w:rsid w:val="00585EA2"/>
    <w:rsid w:val="00586537"/>
    <w:rsid w:val="00586A51"/>
    <w:rsid w:val="00587B80"/>
    <w:rsid w:val="00592E3E"/>
    <w:rsid w:val="00594871"/>
    <w:rsid w:val="00596CAE"/>
    <w:rsid w:val="005A05CD"/>
    <w:rsid w:val="005A2679"/>
    <w:rsid w:val="005A476E"/>
    <w:rsid w:val="005A5DDD"/>
    <w:rsid w:val="005A79CF"/>
    <w:rsid w:val="005B06BA"/>
    <w:rsid w:val="005B1CEA"/>
    <w:rsid w:val="005B1D8D"/>
    <w:rsid w:val="005B3FDE"/>
    <w:rsid w:val="005B6C18"/>
    <w:rsid w:val="005B747B"/>
    <w:rsid w:val="005C1111"/>
    <w:rsid w:val="005C2C17"/>
    <w:rsid w:val="005C3672"/>
    <w:rsid w:val="005D0259"/>
    <w:rsid w:val="005D103D"/>
    <w:rsid w:val="005D1C66"/>
    <w:rsid w:val="005D2774"/>
    <w:rsid w:val="005D4025"/>
    <w:rsid w:val="005D48B8"/>
    <w:rsid w:val="005D52DF"/>
    <w:rsid w:val="005D5585"/>
    <w:rsid w:val="005E45FE"/>
    <w:rsid w:val="005E504A"/>
    <w:rsid w:val="005F1893"/>
    <w:rsid w:val="005F53E1"/>
    <w:rsid w:val="006002BD"/>
    <w:rsid w:val="00600637"/>
    <w:rsid w:val="00600C10"/>
    <w:rsid w:val="00602CAE"/>
    <w:rsid w:val="0060477C"/>
    <w:rsid w:val="00610B21"/>
    <w:rsid w:val="00611257"/>
    <w:rsid w:val="00611831"/>
    <w:rsid w:val="0061189C"/>
    <w:rsid w:val="006132C9"/>
    <w:rsid w:val="006163A2"/>
    <w:rsid w:val="006204F8"/>
    <w:rsid w:val="00621A13"/>
    <w:rsid w:val="006223FD"/>
    <w:rsid w:val="00622569"/>
    <w:rsid w:val="006240E1"/>
    <w:rsid w:val="006249D3"/>
    <w:rsid w:val="00625521"/>
    <w:rsid w:val="006256A1"/>
    <w:rsid w:val="00625CF3"/>
    <w:rsid w:val="00626D28"/>
    <w:rsid w:val="006278EF"/>
    <w:rsid w:val="00632C44"/>
    <w:rsid w:val="006330BC"/>
    <w:rsid w:val="006346AE"/>
    <w:rsid w:val="00634A38"/>
    <w:rsid w:val="00635604"/>
    <w:rsid w:val="006361E0"/>
    <w:rsid w:val="0063657D"/>
    <w:rsid w:val="0063675B"/>
    <w:rsid w:val="006377E3"/>
    <w:rsid w:val="00641227"/>
    <w:rsid w:val="00643D71"/>
    <w:rsid w:val="006441A7"/>
    <w:rsid w:val="00644906"/>
    <w:rsid w:val="006455DF"/>
    <w:rsid w:val="006479D1"/>
    <w:rsid w:val="006502CB"/>
    <w:rsid w:val="006508AE"/>
    <w:rsid w:val="006543BC"/>
    <w:rsid w:val="00654DB9"/>
    <w:rsid w:val="0065527D"/>
    <w:rsid w:val="006556BE"/>
    <w:rsid w:val="006558A9"/>
    <w:rsid w:val="00655FBF"/>
    <w:rsid w:val="0065712B"/>
    <w:rsid w:val="0065777E"/>
    <w:rsid w:val="00657C17"/>
    <w:rsid w:val="006636A1"/>
    <w:rsid w:val="00665CEF"/>
    <w:rsid w:val="006675A6"/>
    <w:rsid w:val="006721EA"/>
    <w:rsid w:val="006766F9"/>
    <w:rsid w:val="006775A5"/>
    <w:rsid w:val="00681B8A"/>
    <w:rsid w:val="006828FC"/>
    <w:rsid w:val="0068371C"/>
    <w:rsid w:val="00683E8A"/>
    <w:rsid w:val="006862F8"/>
    <w:rsid w:val="00686DD5"/>
    <w:rsid w:val="00690A7C"/>
    <w:rsid w:val="00692858"/>
    <w:rsid w:val="006951FB"/>
    <w:rsid w:val="006A1789"/>
    <w:rsid w:val="006A2A36"/>
    <w:rsid w:val="006A2B99"/>
    <w:rsid w:val="006B110C"/>
    <w:rsid w:val="006B3AED"/>
    <w:rsid w:val="006B3E64"/>
    <w:rsid w:val="006B5EED"/>
    <w:rsid w:val="006B72DC"/>
    <w:rsid w:val="006C1819"/>
    <w:rsid w:val="006C2CDB"/>
    <w:rsid w:val="006C2E3A"/>
    <w:rsid w:val="006C3811"/>
    <w:rsid w:val="006C4161"/>
    <w:rsid w:val="006C6B43"/>
    <w:rsid w:val="006C710B"/>
    <w:rsid w:val="006D02FD"/>
    <w:rsid w:val="006D085A"/>
    <w:rsid w:val="006D1236"/>
    <w:rsid w:val="006D1749"/>
    <w:rsid w:val="006D2643"/>
    <w:rsid w:val="006D2751"/>
    <w:rsid w:val="006D5E5C"/>
    <w:rsid w:val="006D61F0"/>
    <w:rsid w:val="006D71BE"/>
    <w:rsid w:val="006D720E"/>
    <w:rsid w:val="006D7C85"/>
    <w:rsid w:val="006E0F35"/>
    <w:rsid w:val="006E4640"/>
    <w:rsid w:val="006E5CD6"/>
    <w:rsid w:val="006F1125"/>
    <w:rsid w:val="006F14B1"/>
    <w:rsid w:val="006F16F6"/>
    <w:rsid w:val="006F2184"/>
    <w:rsid w:val="006F3BFE"/>
    <w:rsid w:val="006F5030"/>
    <w:rsid w:val="006F52B8"/>
    <w:rsid w:val="0070102E"/>
    <w:rsid w:val="00703222"/>
    <w:rsid w:val="00703A0D"/>
    <w:rsid w:val="00705150"/>
    <w:rsid w:val="00712248"/>
    <w:rsid w:val="00712C2E"/>
    <w:rsid w:val="007205F9"/>
    <w:rsid w:val="007236F0"/>
    <w:rsid w:val="0072414D"/>
    <w:rsid w:val="0072511F"/>
    <w:rsid w:val="0072624B"/>
    <w:rsid w:val="007279FF"/>
    <w:rsid w:val="00731AC0"/>
    <w:rsid w:val="00732174"/>
    <w:rsid w:val="00734597"/>
    <w:rsid w:val="007360CC"/>
    <w:rsid w:val="0075124B"/>
    <w:rsid w:val="0075462E"/>
    <w:rsid w:val="00755DD7"/>
    <w:rsid w:val="00761017"/>
    <w:rsid w:val="00762BB6"/>
    <w:rsid w:val="0076723F"/>
    <w:rsid w:val="0077357C"/>
    <w:rsid w:val="00773B5F"/>
    <w:rsid w:val="00775564"/>
    <w:rsid w:val="007762F1"/>
    <w:rsid w:val="00777FB2"/>
    <w:rsid w:val="007815B9"/>
    <w:rsid w:val="007837BE"/>
    <w:rsid w:val="00791038"/>
    <w:rsid w:val="00792022"/>
    <w:rsid w:val="00792D69"/>
    <w:rsid w:val="00795E10"/>
    <w:rsid w:val="00795E23"/>
    <w:rsid w:val="00796F7E"/>
    <w:rsid w:val="007A1884"/>
    <w:rsid w:val="007A791D"/>
    <w:rsid w:val="007B09DC"/>
    <w:rsid w:val="007B0B02"/>
    <w:rsid w:val="007B1096"/>
    <w:rsid w:val="007C07EA"/>
    <w:rsid w:val="007C082C"/>
    <w:rsid w:val="007C2BAC"/>
    <w:rsid w:val="007C5326"/>
    <w:rsid w:val="007C67EB"/>
    <w:rsid w:val="007C6CE1"/>
    <w:rsid w:val="007C7577"/>
    <w:rsid w:val="007C7B88"/>
    <w:rsid w:val="007D0CA3"/>
    <w:rsid w:val="007D29FF"/>
    <w:rsid w:val="007D642C"/>
    <w:rsid w:val="007E2C0F"/>
    <w:rsid w:val="007E36CD"/>
    <w:rsid w:val="007E596A"/>
    <w:rsid w:val="007E60D4"/>
    <w:rsid w:val="007E6272"/>
    <w:rsid w:val="007E68D4"/>
    <w:rsid w:val="007F035D"/>
    <w:rsid w:val="007F0C6F"/>
    <w:rsid w:val="007F3934"/>
    <w:rsid w:val="007F4FFB"/>
    <w:rsid w:val="007F74AA"/>
    <w:rsid w:val="0080047E"/>
    <w:rsid w:val="00800BA8"/>
    <w:rsid w:val="00800FEA"/>
    <w:rsid w:val="00802A84"/>
    <w:rsid w:val="00802F4E"/>
    <w:rsid w:val="0080345F"/>
    <w:rsid w:val="00803DEB"/>
    <w:rsid w:val="00812957"/>
    <w:rsid w:val="0081339D"/>
    <w:rsid w:val="00814E04"/>
    <w:rsid w:val="00815C47"/>
    <w:rsid w:val="00817D2F"/>
    <w:rsid w:val="00821F06"/>
    <w:rsid w:val="008222FA"/>
    <w:rsid w:val="00822D5F"/>
    <w:rsid w:val="00824738"/>
    <w:rsid w:val="00831484"/>
    <w:rsid w:val="00831A9F"/>
    <w:rsid w:val="0083395D"/>
    <w:rsid w:val="00833AAA"/>
    <w:rsid w:val="00835805"/>
    <w:rsid w:val="00841116"/>
    <w:rsid w:val="008426FE"/>
    <w:rsid w:val="008428BB"/>
    <w:rsid w:val="00842BE9"/>
    <w:rsid w:val="00842F76"/>
    <w:rsid w:val="00850476"/>
    <w:rsid w:val="00850660"/>
    <w:rsid w:val="00850C02"/>
    <w:rsid w:val="00852017"/>
    <w:rsid w:val="008524EE"/>
    <w:rsid w:val="00852C0A"/>
    <w:rsid w:val="008534C7"/>
    <w:rsid w:val="00853A1E"/>
    <w:rsid w:val="00857991"/>
    <w:rsid w:val="00857C1A"/>
    <w:rsid w:val="008603AC"/>
    <w:rsid w:val="0086201A"/>
    <w:rsid w:val="0086479C"/>
    <w:rsid w:val="008651F4"/>
    <w:rsid w:val="00866FCD"/>
    <w:rsid w:val="0087018F"/>
    <w:rsid w:val="0087155A"/>
    <w:rsid w:val="00875BD7"/>
    <w:rsid w:val="0087742B"/>
    <w:rsid w:val="00877A8E"/>
    <w:rsid w:val="0088243E"/>
    <w:rsid w:val="00882F62"/>
    <w:rsid w:val="0088368E"/>
    <w:rsid w:val="00884530"/>
    <w:rsid w:val="00886834"/>
    <w:rsid w:val="0089014D"/>
    <w:rsid w:val="00890272"/>
    <w:rsid w:val="008912B3"/>
    <w:rsid w:val="00891465"/>
    <w:rsid w:val="00891A15"/>
    <w:rsid w:val="00891E24"/>
    <w:rsid w:val="00893FD7"/>
    <w:rsid w:val="0089522D"/>
    <w:rsid w:val="008A1EF2"/>
    <w:rsid w:val="008A6791"/>
    <w:rsid w:val="008A72AA"/>
    <w:rsid w:val="008B0110"/>
    <w:rsid w:val="008B16A2"/>
    <w:rsid w:val="008B7738"/>
    <w:rsid w:val="008C0AF3"/>
    <w:rsid w:val="008C0BD5"/>
    <w:rsid w:val="008C114D"/>
    <w:rsid w:val="008C1D0A"/>
    <w:rsid w:val="008C4038"/>
    <w:rsid w:val="008C4517"/>
    <w:rsid w:val="008D084F"/>
    <w:rsid w:val="008D0B6B"/>
    <w:rsid w:val="008D10C1"/>
    <w:rsid w:val="008D1AEF"/>
    <w:rsid w:val="008D1AF4"/>
    <w:rsid w:val="008D24E2"/>
    <w:rsid w:val="008D2DB3"/>
    <w:rsid w:val="008D4F11"/>
    <w:rsid w:val="008D5610"/>
    <w:rsid w:val="008D669F"/>
    <w:rsid w:val="008D6A3B"/>
    <w:rsid w:val="008D6B14"/>
    <w:rsid w:val="008D7A51"/>
    <w:rsid w:val="008E0637"/>
    <w:rsid w:val="008E1A66"/>
    <w:rsid w:val="008E37B4"/>
    <w:rsid w:val="008E619B"/>
    <w:rsid w:val="008E6D5E"/>
    <w:rsid w:val="008F0A79"/>
    <w:rsid w:val="008F1602"/>
    <w:rsid w:val="008F266A"/>
    <w:rsid w:val="008F2C65"/>
    <w:rsid w:val="008F2F72"/>
    <w:rsid w:val="008F3D3B"/>
    <w:rsid w:val="008F55C4"/>
    <w:rsid w:val="009008FB"/>
    <w:rsid w:val="009015E6"/>
    <w:rsid w:val="009029BF"/>
    <w:rsid w:val="00902F31"/>
    <w:rsid w:val="00905795"/>
    <w:rsid w:val="00907E3C"/>
    <w:rsid w:val="00910D6E"/>
    <w:rsid w:val="00911DE7"/>
    <w:rsid w:val="00913C62"/>
    <w:rsid w:val="00915175"/>
    <w:rsid w:val="00915BF5"/>
    <w:rsid w:val="009171FB"/>
    <w:rsid w:val="00920ED9"/>
    <w:rsid w:val="009212FB"/>
    <w:rsid w:val="00921AA0"/>
    <w:rsid w:val="00923E51"/>
    <w:rsid w:val="00932630"/>
    <w:rsid w:val="00934A8C"/>
    <w:rsid w:val="0094195C"/>
    <w:rsid w:val="00941D3D"/>
    <w:rsid w:val="00945241"/>
    <w:rsid w:val="00946214"/>
    <w:rsid w:val="0095270D"/>
    <w:rsid w:val="0095414B"/>
    <w:rsid w:val="00954C9D"/>
    <w:rsid w:val="00954EC6"/>
    <w:rsid w:val="00955265"/>
    <w:rsid w:val="00957F7C"/>
    <w:rsid w:val="0096043E"/>
    <w:rsid w:val="00960B63"/>
    <w:rsid w:val="00962679"/>
    <w:rsid w:val="00964085"/>
    <w:rsid w:val="0096571B"/>
    <w:rsid w:val="0096670A"/>
    <w:rsid w:val="00967136"/>
    <w:rsid w:val="00972F5C"/>
    <w:rsid w:val="00973D1E"/>
    <w:rsid w:val="00976886"/>
    <w:rsid w:val="0097702E"/>
    <w:rsid w:val="00980E8E"/>
    <w:rsid w:val="00983DBD"/>
    <w:rsid w:val="0098665A"/>
    <w:rsid w:val="00986D1B"/>
    <w:rsid w:val="00986E6E"/>
    <w:rsid w:val="00990C80"/>
    <w:rsid w:val="009922CC"/>
    <w:rsid w:val="00996580"/>
    <w:rsid w:val="00997181"/>
    <w:rsid w:val="00997A75"/>
    <w:rsid w:val="009A065E"/>
    <w:rsid w:val="009A104F"/>
    <w:rsid w:val="009A2B27"/>
    <w:rsid w:val="009A5B77"/>
    <w:rsid w:val="009B0F87"/>
    <w:rsid w:val="009B68A8"/>
    <w:rsid w:val="009C1AF0"/>
    <w:rsid w:val="009C37C2"/>
    <w:rsid w:val="009D21B4"/>
    <w:rsid w:val="009D2F78"/>
    <w:rsid w:val="009D3948"/>
    <w:rsid w:val="009D5DA9"/>
    <w:rsid w:val="009D6DF7"/>
    <w:rsid w:val="009E11EC"/>
    <w:rsid w:val="009E179F"/>
    <w:rsid w:val="009E257B"/>
    <w:rsid w:val="009E600E"/>
    <w:rsid w:val="009E6E28"/>
    <w:rsid w:val="009E7487"/>
    <w:rsid w:val="009F38BB"/>
    <w:rsid w:val="009F3AC2"/>
    <w:rsid w:val="009F3D57"/>
    <w:rsid w:val="009F5270"/>
    <w:rsid w:val="009F6B96"/>
    <w:rsid w:val="009F6BB5"/>
    <w:rsid w:val="009F6F94"/>
    <w:rsid w:val="009F7A32"/>
    <w:rsid w:val="009F7AA2"/>
    <w:rsid w:val="00A0284A"/>
    <w:rsid w:val="00A07117"/>
    <w:rsid w:val="00A0799E"/>
    <w:rsid w:val="00A134FA"/>
    <w:rsid w:val="00A13A3B"/>
    <w:rsid w:val="00A145EA"/>
    <w:rsid w:val="00A2113F"/>
    <w:rsid w:val="00A2462E"/>
    <w:rsid w:val="00A247AC"/>
    <w:rsid w:val="00A26CDB"/>
    <w:rsid w:val="00A27850"/>
    <w:rsid w:val="00A27DE9"/>
    <w:rsid w:val="00A3156D"/>
    <w:rsid w:val="00A33CDA"/>
    <w:rsid w:val="00A342C0"/>
    <w:rsid w:val="00A346E5"/>
    <w:rsid w:val="00A35AB8"/>
    <w:rsid w:val="00A35F51"/>
    <w:rsid w:val="00A40481"/>
    <w:rsid w:val="00A50854"/>
    <w:rsid w:val="00A50D70"/>
    <w:rsid w:val="00A51B79"/>
    <w:rsid w:val="00A52D63"/>
    <w:rsid w:val="00A52F3A"/>
    <w:rsid w:val="00A54FAC"/>
    <w:rsid w:val="00A56799"/>
    <w:rsid w:val="00A57C32"/>
    <w:rsid w:val="00A60268"/>
    <w:rsid w:val="00A605DB"/>
    <w:rsid w:val="00A627F4"/>
    <w:rsid w:val="00A63B9B"/>
    <w:rsid w:val="00A67EF7"/>
    <w:rsid w:val="00A71117"/>
    <w:rsid w:val="00A72478"/>
    <w:rsid w:val="00A7310C"/>
    <w:rsid w:val="00A73ABF"/>
    <w:rsid w:val="00A743B3"/>
    <w:rsid w:val="00A7587D"/>
    <w:rsid w:val="00A75C81"/>
    <w:rsid w:val="00A76E6B"/>
    <w:rsid w:val="00A77589"/>
    <w:rsid w:val="00A807D9"/>
    <w:rsid w:val="00A82ADD"/>
    <w:rsid w:val="00A8318B"/>
    <w:rsid w:val="00A831FF"/>
    <w:rsid w:val="00A85368"/>
    <w:rsid w:val="00A91413"/>
    <w:rsid w:val="00A945AF"/>
    <w:rsid w:val="00A95CA2"/>
    <w:rsid w:val="00A96F59"/>
    <w:rsid w:val="00AA2213"/>
    <w:rsid w:val="00AA39CA"/>
    <w:rsid w:val="00AA3DCE"/>
    <w:rsid w:val="00AA5FB8"/>
    <w:rsid w:val="00AB2353"/>
    <w:rsid w:val="00AB35DE"/>
    <w:rsid w:val="00AB3754"/>
    <w:rsid w:val="00AB43B0"/>
    <w:rsid w:val="00AB4D15"/>
    <w:rsid w:val="00AB6715"/>
    <w:rsid w:val="00AC07D9"/>
    <w:rsid w:val="00AC104C"/>
    <w:rsid w:val="00AC3282"/>
    <w:rsid w:val="00AC5B0C"/>
    <w:rsid w:val="00AD1327"/>
    <w:rsid w:val="00AD255A"/>
    <w:rsid w:val="00AD2B75"/>
    <w:rsid w:val="00AD4479"/>
    <w:rsid w:val="00AD6028"/>
    <w:rsid w:val="00AE1994"/>
    <w:rsid w:val="00AE2C9B"/>
    <w:rsid w:val="00AE39F8"/>
    <w:rsid w:val="00AE3D20"/>
    <w:rsid w:val="00AE738D"/>
    <w:rsid w:val="00AF0296"/>
    <w:rsid w:val="00AF1635"/>
    <w:rsid w:val="00AF32F8"/>
    <w:rsid w:val="00AF335E"/>
    <w:rsid w:val="00AF602E"/>
    <w:rsid w:val="00AF629F"/>
    <w:rsid w:val="00AF6891"/>
    <w:rsid w:val="00AF76D0"/>
    <w:rsid w:val="00B01FAF"/>
    <w:rsid w:val="00B10ED7"/>
    <w:rsid w:val="00B13AC1"/>
    <w:rsid w:val="00B141E9"/>
    <w:rsid w:val="00B142AD"/>
    <w:rsid w:val="00B15DA4"/>
    <w:rsid w:val="00B166C9"/>
    <w:rsid w:val="00B16CD9"/>
    <w:rsid w:val="00B1770E"/>
    <w:rsid w:val="00B20108"/>
    <w:rsid w:val="00B23DA8"/>
    <w:rsid w:val="00B26B0C"/>
    <w:rsid w:val="00B26DD1"/>
    <w:rsid w:val="00B27E91"/>
    <w:rsid w:val="00B35B49"/>
    <w:rsid w:val="00B4061A"/>
    <w:rsid w:val="00B4221E"/>
    <w:rsid w:val="00B42ECB"/>
    <w:rsid w:val="00B44EE0"/>
    <w:rsid w:val="00B45F62"/>
    <w:rsid w:val="00B461F9"/>
    <w:rsid w:val="00B46F99"/>
    <w:rsid w:val="00B473CB"/>
    <w:rsid w:val="00B5068B"/>
    <w:rsid w:val="00B5315D"/>
    <w:rsid w:val="00B5402A"/>
    <w:rsid w:val="00B542ED"/>
    <w:rsid w:val="00B557A7"/>
    <w:rsid w:val="00B623C7"/>
    <w:rsid w:val="00B62722"/>
    <w:rsid w:val="00B6342E"/>
    <w:rsid w:val="00B66478"/>
    <w:rsid w:val="00B72E70"/>
    <w:rsid w:val="00B76E9C"/>
    <w:rsid w:val="00B8359C"/>
    <w:rsid w:val="00B835F9"/>
    <w:rsid w:val="00B850AC"/>
    <w:rsid w:val="00B92B70"/>
    <w:rsid w:val="00B957FC"/>
    <w:rsid w:val="00B959C0"/>
    <w:rsid w:val="00B963FA"/>
    <w:rsid w:val="00BA021D"/>
    <w:rsid w:val="00BA228D"/>
    <w:rsid w:val="00BA42FB"/>
    <w:rsid w:val="00BA5B25"/>
    <w:rsid w:val="00BA7CD9"/>
    <w:rsid w:val="00BB2D32"/>
    <w:rsid w:val="00BB7493"/>
    <w:rsid w:val="00BC5AE9"/>
    <w:rsid w:val="00BC5C27"/>
    <w:rsid w:val="00BD151D"/>
    <w:rsid w:val="00BD2C2D"/>
    <w:rsid w:val="00BD34EC"/>
    <w:rsid w:val="00BE01C4"/>
    <w:rsid w:val="00BE16B0"/>
    <w:rsid w:val="00BE2BF8"/>
    <w:rsid w:val="00BE3E21"/>
    <w:rsid w:val="00BF0A1A"/>
    <w:rsid w:val="00BF262A"/>
    <w:rsid w:val="00BF4783"/>
    <w:rsid w:val="00BF48D7"/>
    <w:rsid w:val="00BF65EA"/>
    <w:rsid w:val="00BF7200"/>
    <w:rsid w:val="00C0066C"/>
    <w:rsid w:val="00C0178D"/>
    <w:rsid w:val="00C0250B"/>
    <w:rsid w:val="00C04245"/>
    <w:rsid w:val="00C04B56"/>
    <w:rsid w:val="00C06695"/>
    <w:rsid w:val="00C10B51"/>
    <w:rsid w:val="00C12737"/>
    <w:rsid w:val="00C166BB"/>
    <w:rsid w:val="00C1724B"/>
    <w:rsid w:val="00C1744E"/>
    <w:rsid w:val="00C17E64"/>
    <w:rsid w:val="00C229FA"/>
    <w:rsid w:val="00C22C8B"/>
    <w:rsid w:val="00C23C9B"/>
    <w:rsid w:val="00C2432D"/>
    <w:rsid w:val="00C24DD4"/>
    <w:rsid w:val="00C24EBF"/>
    <w:rsid w:val="00C274DE"/>
    <w:rsid w:val="00C2771D"/>
    <w:rsid w:val="00C279AA"/>
    <w:rsid w:val="00C31333"/>
    <w:rsid w:val="00C3141B"/>
    <w:rsid w:val="00C33E0E"/>
    <w:rsid w:val="00C34946"/>
    <w:rsid w:val="00C35EAF"/>
    <w:rsid w:val="00C37C09"/>
    <w:rsid w:val="00C40E21"/>
    <w:rsid w:val="00C41866"/>
    <w:rsid w:val="00C42CDD"/>
    <w:rsid w:val="00C4548D"/>
    <w:rsid w:val="00C45A64"/>
    <w:rsid w:val="00C46095"/>
    <w:rsid w:val="00C50962"/>
    <w:rsid w:val="00C53FC6"/>
    <w:rsid w:val="00C55ADB"/>
    <w:rsid w:val="00C560EA"/>
    <w:rsid w:val="00C60964"/>
    <w:rsid w:val="00C6309D"/>
    <w:rsid w:val="00C70CA2"/>
    <w:rsid w:val="00C70DAF"/>
    <w:rsid w:val="00C70E10"/>
    <w:rsid w:val="00C76260"/>
    <w:rsid w:val="00C8170C"/>
    <w:rsid w:val="00C8201C"/>
    <w:rsid w:val="00C8312A"/>
    <w:rsid w:val="00C84ED1"/>
    <w:rsid w:val="00C85490"/>
    <w:rsid w:val="00C85CDA"/>
    <w:rsid w:val="00C86DF8"/>
    <w:rsid w:val="00C87C37"/>
    <w:rsid w:val="00C928A6"/>
    <w:rsid w:val="00C92CF1"/>
    <w:rsid w:val="00C94A78"/>
    <w:rsid w:val="00C94EA7"/>
    <w:rsid w:val="00C96022"/>
    <w:rsid w:val="00CA3F56"/>
    <w:rsid w:val="00CB0E4F"/>
    <w:rsid w:val="00CB1C42"/>
    <w:rsid w:val="00CB23DD"/>
    <w:rsid w:val="00CB2CF3"/>
    <w:rsid w:val="00CB350D"/>
    <w:rsid w:val="00CB3828"/>
    <w:rsid w:val="00CB768D"/>
    <w:rsid w:val="00CB7C0C"/>
    <w:rsid w:val="00CB7EFC"/>
    <w:rsid w:val="00CC1327"/>
    <w:rsid w:val="00CC1CA2"/>
    <w:rsid w:val="00CC457C"/>
    <w:rsid w:val="00CC4FCF"/>
    <w:rsid w:val="00CD4356"/>
    <w:rsid w:val="00CD6BFB"/>
    <w:rsid w:val="00CE183A"/>
    <w:rsid w:val="00CF1A74"/>
    <w:rsid w:val="00CF7389"/>
    <w:rsid w:val="00CF76EA"/>
    <w:rsid w:val="00D00FBA"/>
    <w:rsid w:val="00D03176"/>
    <w:rsid w:val="00D03772"/>
    <w:rsid w:val="00D04274"/>
    <w:rsid w:val="00D05ED2"/>
    <w:rsid w:val="00D10AF4"/>
    <w:rsid w:val="00D14A5D"/>
    <w:rsid w:val="00D21A6E"/>
    <w:rsid w:val="00D21ACE"/>
    <w:rsid w:val="00D2348C"/>
    <w:rsid w:val="00D24FB5"/>
    <w:rsid w:val="00D2566D"/>
    <w:rsid w:val="00D30290"/>
    <w:rsid w:val="00D3039B"/>
    <w:rsid w:val="00D328A0"/>
    <w:rsid w:val="00D352EF"/>
    <w:rsid w:val="00D36466"/>
    <w:rsid w:val="00D42415"/>
    <w:rsid w:val="00D46C09"/>
    <w:rsid w:val="00D4778A"/>
    <w:rsid w:val="00D52036"/>
    <w:rsid w:val="00D524CC"/>
    <w:rsid w:val="00D53E4E"/>
    <w:rsid w:val="00D5435E"/>
    <w:rsid w:val="00D55D1D"/>
    <w:rsid w:val="00D60222"/>
    <w:rsid w:val="00D61DE0"/>
    <w:rsid w:val="00D6704E"/>
    <w:rsid w:val="00D6715D"/>
    <w:rsid w:val="00D67924"/>
    <w:rsid w:val="00D67CBE"/>
    <w:rsid w:val="00D67F4C"/>
    <w:rsid w:val="00D7009D"/>
    <w:rsid w:val="00D7342A"/>
    <w:rsid w:val="00D74CB6"/>
    <w:rsid w:val="00D74FEE"/>
    <w:rsid w:val="00D76DD6"/>
    <w:rsid w:val="00D77FF1"/>
    <w:rsid w:val="00D807D0"/>
    <w:rsid w:val="00D80916"/>
    <w:rsid w:val="00D837E8"/>
    <w:rsid w:val="00D850C7"/>
    <w:rsid w:val="00D860FC"/>
    <w:rsid w:val="00D8616C"/>
    <w:rsid w:val="00D86A6C"/>
    <w:rsid w:val="00D9186A"/>
    <w:rsid w:val="00D930A1"/>
    <w:rsid w:val="00D94873"/>
    <w:rsid w:val="00D94D2E"/>
    <w:rsid w:val="00D95280"/>
    <w:rsid w:val="00D9708F"/>
    <w:rsid w:val="00D978C8"/>
    <w:rsid w:val="00D97AC5"/>
    <w:rsid w:val="00DA0152"/>
    <w:rsid w:val="00DA1B1D"/>
    <w:rsid w:val="00DA1CFC"/>
    <w:rsid w:val="00DA2384"/>
    <w:rsid w:val="00DA3F4B"/>
    <w:rsid w:val="00DA4C94"/>
    <w:rsid w:val="00DA4E17"/>
    <w:rsid w:val="00DA4F98"/>
    <w:rsid w:val="00DA51A2"/>
    <w:rsid w:val="00DA531D"/>
    <w:rsid w:val="00DB1512"/>
    <w:rsid w:val="00DB2324"/>
    <w:rsid w:val="00DB45F0"/>
    <w:rsid w:val="00DB4A16"/>
    <w:rsid w:val="00DB6D56"/>
    <w:rsid w:val="00DB791F"/>
    <w:rsid w:val="00DC03EF"/>
    <w:rsid w:val="00DC07E7"/>
    <w:rsid w:val="00DC2D52"/>
    <w:rsid w:val="00DC2F6F"/>
    <w:rsid w:val="00DC5A4B"/>
    <w:rsid w:val="00DD1FAD"/>
    <w:rsid w:val="00DD3EBE"/>
    <w:rsid w:val="00DE2BF0"/>
    <w:rsid w:val="00DE407D"/>
    <w:rsid w:val="00DE44F5"/>
    <w:rsid w:val="00DE7385"/>
    <w:rsid w:val="00DE7681"/>
    <w:rsid w:val="00DF3D26"/>
    <w:rsid w:val="00DF4B87"/>
    <w:rsid w:val="00DF4CD2"/>
    <w:rsid w:val="00DF51F8"/>
    <w:rsid w:val="00DF7F91"/>
    <w:rsid w:val="00E03339"/>
    <w:rsid w:val="00E04023"/>
    <w:rsid w:val="00E071B5"/>
    <w:rsid w:val="00E07FA0"/>
    <w:rsid w:val="00E10008"/>
    <w:rsid w:val="00E116A0"/>
    <w:rsid w:val="00E12B09"/>
    <w:rsid w:val="00E13209"/>
    <w:rsid w:val="00E13DA5"/>
    <w:rsid w:val="00E13EB7"/>
    <w:rsid w:val="00E14EF1"/>
    <w:rsid w:val="00E16B06"/>
    <w:rsid w:val="00E20E51"/>
    <w:rsid w:val="00E21279"/>
    <w:rsid w:val="00E213D7"/>
    <w:rsid w:val="00E2150D"/>
    <w:rsid w:val="00E24215"/>
    <w:rsid w:val="00E2453A"/>
    <w:rsid w:val="00E25F9D"/>
    <w:rsid w:val="00E30679"/>
    <w:rsid w:val="00E3235D"/>
    <w:rsid w:val="00E325C0"/>
    <w:rsid w:val="00E33CC7"/>
    <w:rsid w:val="00E3577E"/>
    <w:rsid w:val="00E366FC"/>
    <w:rsid w:val="00E367D1"/>
    <w:rsid w:val="00E3696F"/>
    <w:rsid w:val="00E43697"/>
    <w:rsid w:val="00E470DC"/>
    <w:rsid w:val="00E476E8"/>
    <w:rsid w:val="00E50EE0"/>
    <w:rsid w:val="00E5566A"/>
    <w:rsid w:val="00E5588C"/>
    <w:rsid w:val="00E578EA"/>
    <w:rsid w:val="00E57DA5"/>
    <w:rsid w:val="00E6145F"/>
    <w:rsid w:val="00E64E18"/>
    <w:rsid w:val="00E67CBE"/>
    <w:rsid w:val="00E70230"/>
    <w:rsid w:val="00E74045"/>
    <w:rsid w:val="00E74151"/>
    <w:rsid w:val="00E75976"/>
    <w:rsid w:val="00E75AE3"/>
    <w:rsid w:val="00E83F6E"/>
    <w:rsid w:val="00E85097"/>
    <w:rsid w:val="00E87265"/>
    <w:rsid w:val="00E878EF"/>
    <w:rsid w:val="00E87E99"/>
    <w:rsid w:val="00E90FAC"/>
    <w:rsid w:val="00E91096"/>
    <w:rsid w:val="00E91605"/>
    <w:rsid w:val="00E94F5D"/>
    <w:rsid w:val="00EA18B1"/>
    <w:rsid w:val="00EA2D7F"/>
    <w:rsid w:val="00EA54B9"/>
    <w:rsid w:val="00EA552B"/>
    <w:rsid w:val="00EB1443"/>
    <w:rsid w:val="00EB181B"/>
    <w:rsid w:val="00EB1C60"/>
    <w:rsid w:val="00EB7387"/>
    <w:rsid w:val="00EC4BF6"/>
    <w:rsid w:val="00EC5FFB"/>
    <w:rsid w:val="00ED0F31"/>
    <w:rsid w:val="00ED70BA"/>
    <w:rsid w:val="00ED7A4E"/>
    <w:rsid w:val="00EE49C3"/>
    <w:rsid w:val="00EE6C14"/>
    <w:rsid w:val="00EE76C3"/>
    <w:rsid w:val="00EF1EDA"/>
    <w:rsid w:val="00EF40AD"/>
    <w:rsid w:val="00EF4124"/>
    <w:rsid w:val="00EF7256"/>
    <w:rsid w:val="00F00794"/>
    <w:rsid w:val="00F00E4B"/>
    <w:rsid w:val="00F02025"/>
    <w:rsid w:val="00F0214E"/>
    <w:rsid w:val="00F03960"/>
    <w:rsid w:val="00F05CBE"/>
    <w:rsid w:val="00F10569"/>
    <w:rsid w:val="00F10AEC"/>
    <w:rsid w:val="00F121C3"/>
    <w:rsid w:val="00F15864"/>
    <w:rsid w:val="00F1597A"/>
    <w:rsid w:val="00F15DE8"/>
    <w:rsid w:val="00F17F00"/>
    <w:rsid w:val="00F234A9"/>
    <w:rsid w:val="00F23C82"/>
    <w:rsid w:val="00F23D86"/>
    <w:rsid w:val="00F24F1A"/>
    <w:rsid w:val="00F25446"/>
    <w:rsid w:val="00F30046"/>
    <w:rsid w:val="00F31F59"/>
    <w:rsid w:val="00F34485"/>
    <w:rsid w:val="00F36A0C"/>
    <w:rsid w:val="00F37AF9"/>
    <w:rsid w:val="00F43990"/>
    <w:rsid w:val="00F44733"/>
    <w:rsid w:val="00F462ED"/>
    <w:rsid w:val="00F46AF7"/>
    <w:rsid w:val="00F47E25"/>
    <w:rsid w:val="00F50FF4"/>
    <w:rsid w:val="00F54A03"/>
    <w:rsid w:val="00F55CB7"/>
    <w:rsid w:val="00F57A82"/>
    <w:rsid w:val="00F6440B"/>
    <w:rsid w:val="00F64A1D"/>
    <w:rsid w:val="00F652FD"/>
    <w:rsid w:val="00F67279"/>
    <w:rsid w:val="00F70A1B"/>
    <w:rsid w:val="00F70E52"/>
    <w:rsid w:val="00F7129C"/>
    <w:rsid w:val="00F748E1"/>
    <w:rsid w:val="00F74E60"/>
    <w:rsid w:val="00F80279"/>
    <w:rsid w:val="00F86018"/>
    <w:rsid w:val="00F86446"/>
    <w:rsid w:val="00F870B4"/>
    <w:rsid w:val="00F87151"/>
    <w:rsid w:val="00F87612"/>
    <w:rsid w:val="00F911BD"/>
    <w:rsid w:val="00F938FF"/>
    <w:rsid w:val="00F95D57"/>
    <w:rsid w:val="00FA001E"/>
    <w:rsid w:val="00FA28D3"/>
    <w:rsid w:val="00FA4120"/>
    <w:rsid w:val="00FA64E7"/>
    <w:rsid w:val="00FA7AB0"/>
    <w:rsid w:val="00FB5A5C"/>
    <w:rsid w:val="00FB6E62"/>
    <w:rsid w:val="00FC20E5"/>
    <w:rsid w:val="00FC5378"/>
    <w:rsid w:val="00FC6D2B"/>
    <w:rsid w:val="00FD33A1"/>
    <w:rsid w:val="00FD69D0"/>
    <w:rsid w:val="00FE00F8"/>
    <w:rsid w:val="00FE0FAD"/>
    <w:rsid w:val="00FE1E19"/>
    <w:rsid w:val="00FE1F50"/>
    <w:rsid w:val="00FE282C"/>
    <w:rsid w:val="00FE2FBB"/>
    <w:rsid w:val="00FE70ED"/>
    <w:rsid w:val="00FF154A"/>
    <w:rsid w:val="00FF519C"/>
    <w:rsid w:val="00FF57D1"/>
    <w:rsid w:val="00FF5CA4"/>
    <w:rsid w:val="00FF6A30"/>
    <w:rsid w:val="00FF7881"/>
    <w:rsid w:val="00FF78C9"/>
    <w:rsid w:val="00FF7AA9"/>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45FF86"/>
  <w15:chartTrackingRefBased/>
  <w15:docId w15:val="{682537C5-0CA1-4DAE-8763-82186F53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1040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unhideWhenUsed/>
    <w:qFormat/>
    <w:rsid w:val="001040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unhideWhenUsed/>
    <w:qFormat/>
    <w:rsid w:val="001040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040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040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040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040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040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040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1040D4"/>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rsid w:val="001040D4"/>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rsid w:val="001040D4"/>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1040D4"/>
    <w:rPr>
      <w:rFonts w:eastAsiaTheme="majorEastAsia" w:cstheme="majorBidi"/>
      <w:i/>
      <w:iCs/>
      <w:color w:val="2F5496" w:themeColor="accent1" w:themeShade="BF"/>
    </w:rPr>
  </w:style>
  <w:style w:type="character" w:customStyle="1" w:styleId="5Char">
    <w:name w:val="عنوان 5 Char"/>
    <w:basedOn w:val="a0"/>
    <w:link w:val="5"/>
    <w:uiPriority w:val="9"/>
    <w:semiHidden/>
    <w:rsid w:val="001040D4"/>
    <w:rPr>
      <w:rFonts w:eastAsiaTheme="majorEastAsia" w:cstheme="majorBidi"/>
      <w:color w:val="2F5496" w:themeColor="accent1" w:themeShade="BF"/>
    </w:rPr>
  </w:style>
  <w:style w:type="character" w:customStyle="1" w:styleId="6Char">
    <w:name w:val="عنوان 6 Char"/>
    <w:basedOn w:val="a0"/>
    <w:link w:val="6"/>
    <w:uiPriority w:val="9"/>
    <w:semiHidden/>
    <w:rsid w:val="001040D4"/>
    <w:rPr>
      <w:rFonts w:eastAsiaTheme="majorEastAsia" w:cstheme="majorBidi"/>
      <w:i/>
      <w:iCs/>
      <w:color w:val="595959" w:themeColor="text1" w:themeTint="A6"/>
    </w:rPr>
  </w:style>
  <w:style w:type="character" w:customStyle="1" w:styleId="7Char">
    <w:name w:val="عنوان 7 Char"/>
    <w:basedOn w:val="a0"/>
    <w:link w:val="7"/>
    <w:uiPriority w:val="9"/>
    <w:semiHidden/>
    <w:rsid w:val="001040D4"/>
    <w:rPr>
      <w:rFonts w:eastAsiaTheme="majorEastAsia" w:cstheme="majorBidi"/>
      <w:color w:val="595959" w:themeColor="text1" w:themeTint="A6"/>
    </w:rPr>
  </w:style>
  <w:style w:type="character" w:customStyle="1" w:styleId="8Char">
    <w:name w:val="عنوان 8 Char"/>
    <w:basedOn w:val="a0"/>
    <w:link w:val="8"/>
    <w:uiPriority w:val="9"/>
    <w:semiHidden/>
    <w:rsid w:val="001040D4"/>
    <w:rPr>
      <w:rFonts w:eastAsiaTheme="majorEastAsia" w:cstheme="majorBidi"/>
      <w:i/>
      <w:iCs/>
      <w:color w:val="272727" w:themeColor="text1" w:themeTint="D8"/>
    </w:rPr>
  </w:style>
  <w:style w:type="character" w:customStyle="1" w:styleId="9Char">
    <w:name w:val="عنوان 9 Char"/>
    <w:basedOn w:val="a0"/>
    <w:link w:val="9"/>
    <w:uiPriority w:val="9"/>
    <w:semiHidden/>
    <w:rsid w:val="001040D4"/>
    <w:rPr>
      <w:rFonts w:eastAsiaTheme="majorEastAsia" w:cstheme="majorBidi"/>
      <w:color w:val="272727" w:themeColor="text1" w:themeTint="D8"/>
    </w:rPr>
  </w:style>
  <w:style w:type="paragraph" w:styleId="a3">
    <w:name w:val="Title"/>
    <w:basedOn w:val="a"/>
    <w:next w:val="a"/>
    <w:link w:val="Char"/>
    <w:uiPriority w:val="10"/>
    <w:qFormat/>
    <w:rsid w:val="001040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1040D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040D4"/>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1040D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040D4"/>
    <w:pPr>
      <w:spacing w:before="160"/>
      <w:jc w:val="center"/>
    </w:pPr>
    <w:rPr>
      <w:i/>
      <w:iCs/>
      <w:color w:val="404040" w:themeColor="text1" w:themeTint="BF"/>
    </w:rPr>
  </w:style>
  <w:style w:type="character" w:customStyle="1" w:styleId="Char1">
    <w:name w:val="اقتباس Char"/>
    <w:basedOn w:val="a0"/>
    <w:link w:val="a5"/>
    <w:uiPriority w:val="29"/>
    <w:rsid w:val="001040D4"/>
    <w:rPr>
      <w:i/>
      <w:iCs/>
      <w:color w:val="404040" w:themeColor="text1" w:themeTint="BF"/>
    </w:rPr>
  </w:style>
  <w:style w:type="paragraph" w:styleId="a6">
    <w:name w:val="List Paragraph"/>
    <w:basedOn w:val="a"/>
    <w:uiPriority w:val="34"/>
    <w:qFormat/>
    <w:rsid w:val="001040D4"/>
    <w:pPr>
      <w:ind w:left="720"/>
      <w:contextualSpacing/>
    </w:pPr>
  </w:style>
  <w:style w:type="character" w:styleId="a7">
    <w:name w:val="Intense Emphasis"/>
    <w:basedOn w:val="a0"/>
    <w:uiPriority w:val="21"/>
    <w:qFormat/>
    <w:rsid w:val="001040D4"/>
    <w:rPr>
      <w:i/>
      <w:iCs/>
      <w:color w:val="2F5496" w:themeColor="accent1" w:themeShade="BF"/>
    </w:rPr>
  </w:style>
  <w:style w:type="paragraph" w:styleId="a8">
    <w:name w:val="Intense Quote"/>
    <w:basedOn w:val="a"/>
    <w:next w:val="a"/>
    <w:link w:val="Char2"/>
    <w:uiPriority w:val="30"/>
    <w:qFormat/>
    <w:rsid w:val="001040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1040D4"/>
    <w:rPr>
      <w:i/>
      <w:iCs/>
      <w:color w:val="2F5496" w:themeColor="accent1" w:themeShade="BF"/>
    </w:rPr>
  </w:style>
  <w:style w:type="character" w:styleId="a9">
    <w:name w:val="Intense Reference"/>
    <w:basedOn w:val="a0"/>
    <w:uiPriority w:val="32"/>
    <w:qFormat/>
    <w:rsid w:val="001040D4"/>
    <w:rPr>
      <w:b/>
      <w:bCs/>
      <w:smallCaps/>
      <w:color w:val="2F5496" w:themeColor="accent1" w:themeShade="BF"/>
      <w:spacing w:val="5"/>
    </w:rPr>
  </w:style>
  <w:style w:type="character" w:styleId="aa">
    <w:name w:val="footnote reference"/>
    <w:aliases w:val="AA Footnote,Footnote Reference1,Footnote Reference2,Footnote Reference11,Footnote Reference21,Footnote Reference12,Footnote Reference22,Footnote Reference13,Footnote Reference23,Footnote Reference111,Footnote Reference211"/>
    <w:basedOn w:val="a0"/>
    <w:rsid w:val="00762BB6"/>
    <w:rPr>
      <w:rFonts w:cs="ATraditional Arabic"/>
      <w:dstrike w:val="0"/>
      <w:position w:val="10"/>
      <w:szCs w:val="28"/>
      <w:vertAlign w:val="baseline"/>
    </w:rPr>
  </w:style>
  <w:style w:type="paragraph" w:styleId="ab">
    <w:name w:val="footnote text"/>
    <w:aliases w:val="Char Char,Char Char Char Char,Char Char Char Char Char Char,Char Char Char Char Char Char Char Char Char Char Char Char,Char Char Char Char Char Char Char Char Char Char,Char Char Char Char Char1,Char1 Char,Char2 Char,Char,Char1,Char2"/>
    <w:basedOn w:val="a"/>
    <w:link w:val="Char3"/>
    <w:autoRedefine/>
    <w:qFormat/>
    <w:rsid w:val="009A104F"/>
    <w:pPr>
      <w:bidi/>
      <w:spacing w:after="0" w:line="240" w:lineRule="auto"/>
      <w:ind w:left="-46"/>
      <w:jc w:val="both"/>
    </w:pPr>
    <w:rPr>
      <w:rFonts w:ascii="Traditional Arabic" w:eastAsiaTheme="majorEastAsia" w:hAnsi="Traditional Arabic" w:cs="Traditional Arabic"/>
      <w:kern w:val="0"/>
      <w:position w:val="10"/>
      <w:lang w:val="en-US"/>
      <w14:ligatures w14:val="none"/>
    </w:rPr>
  </w:style>
  <w:style w:type="character" w:customStyle="1" w:styleId="Char3">
    <w:name w:val="نص حاشية سفلية Char"/>
    <w:aliases w:val="Char Char Char,Char Char Char Char Char,Char Char Char Char Char Char Char,Char Char Char Char Char Char Char Char Char Char Char Char Char,Char Char Char Char Char Char Char Char Char Char Char,Char Char Char Char Char1 Char"/>
    <w:basedOn w:val="a0"/>
    <w:link w:val="ab"/>
    <w:rsid w:val="009A104F"/>
    <w:rPr>
      <w:rFonts w:ascii="Traditional Arabic" w:eastAsiaTheme="majorEastAsia" w:hAnsi="Traditional Arabic" w:cs="Traditional Arabic"/>
      <w:kern w:val="0"/>
      <w:position w:val="10"/>
      <w:lang w:val="en-US"/>
      <w14:ligatures w14:val="none"/>
    </w:rPr>
  </w:style>
  <w:style w:type="paragraph" w:styleId="ac">
    <w:name w:val="Normal (Web)"/>
    <w:basedOn w:val="a"/>
    <w:uiPriority w:val="99"/>
    <w:unhideWhenUsed/>
    <w:rsid w:val="005B747B"/>
    <w:rPr>
      <w:rFonts w:ascii="Times New Roman" w:hAnsi="Times New Roman" w:cs="Times New Roman"/>
    </w:rPr>
  </w:style>
  <w:style w:type="character" w:styleId="Hyperlink">
    <w:name w:val="Hyperlink"/>
    <w:basedOn w:val="a0"/>
    <w:uiPriority w:val="99"/>
    <w:unhideWhenUsed/>
    <w:rsid w:val="005B6C18"/>
    <w:rPr>
      <w:color w:val="0563C1" w:themeColor="hyperlink"/>
      <w:u w:val="single"/>
    </w:rPr>
  </w:style>
  <w:style w:type="character" w:styleId="ad">
    <w:name w:val="Unresolved Mention"/>
    <w:basedOn w:val="a0"/>
    <w:uiPriority w:val="99"/>
    <w:semiHidden/>
    <w:unhideWhenUsed/>
    <w:rsid w:val="008426FE"/>
    <w:rPr>
      <w:color w:val="605E5C"/>
      <w:shd w:val="clear" w:color="auto" w:fill="E1DFDD"/>
    </w:rPr>
  </w:style>
  <w:style w:type="paragraph" w:styleId="ae">
    <w:name w:val="Body Text"/>
    <w:basedOn w:val="a"/>
    <w:link w:val="Char4"/>
    <w:uiPriority w:val="99"/>
    <w:unhideWhenUsed/>
    <w:rsid w:val="00A57C32"/>
    <w:pPr>
      <w:bidi/>
      <w:spacing w:after="0" w:line="240" w:lineRule="auto"/>
      <w:jc w:val="center"/>
    </w:pPr>
    <w:rPr>
      <w:rFonts w:ascii="Traditional Arabic" w:hAnsi="Traditional Arabic" w:cs="Traditional Arabic"/>
      <w:b/>
      <w:bCs/>
      <w:sz w:val="48"/>
      <w:szCs w:val="48"/>
    </w:rPr>
  </w:style>
  <w:style w:type="character" w:customStyle="1" w:styleId="Char4">
    <w:name w:val="نص أساسي Char"/>
    <w:basedOn w:val="a0"/>
    <w:link w:val="ae"/>
    <w:uiPriority w:val="99"/>
    <w:rsid w:val="00A57C32"/>
    <w:rPr>
      <w:rFonts w:ascii="Traditional Arabic" w:hAnsi="Traditional Arabic" w:cs="Traditional Arabic"/>
      <w:b/>
      <w:bCs/>
      <w:sz w:val="48"/>
      <w:szCs w:val="48"/>
    </w:rPr>
  </w:style>
  <w:style w:type="paragraph" w:styleId="af">
    <w:name w:val="Body Text Indent"/>
    <w:basedOn w:val="a"/>
    <w:link w:val="Char5"/>
    <w:uiPriority w:val="99"/>
    <w:unhideWhenUsed/>
    <w:rsid w:val="00055FE3"/>
    <w:pPr>
      <w:widowControl w:val="0"/>
      <w:bidi/>
      <w:spacing w:after="0" w:line="240" w:lineRule="auto"/>
      <w:ind w:left="95"/>
      <w:jc w:val="both"/>
    </w:pPr>
    <w:rPr>
      <w:rFonts w:ascii="Traditional Arabic" w:hAnsi="Traditional Arabic" w:cs="Traditional Arabic"/>
      <w:sz w:val="32"/>
      <w:szCs w:val="32"/>
    </w:rPr>
  </w:style>
  <w:style w:type="character" w:customStyle="1" w:styleId="Char5">
    <w:name w:val="نص أساسي بمسافة بادئة Char"/>
    <w:basedOn w:val="a0"/>
    <w:link w:val="af"/>
    <w:uiPriority w:val="99"/>
    <w:rsid w:val="00055FE3"/>
    <w:rPr>
      <w:rFonts w:ascii="Traditional Arabic" w:hAnsi="Traditional Arabic" w:cs="Traditional Arabic"/>
      <w:sz w:val="32"/>
      <w:szCs w:val="32"/>
    </w:rPr>
  </w:style>
  <w:style w:type="paragraph" w:styleId="af0">
    <w:name w:val="header"/>
    <w:basedOn w:val="a"/>
    <w:link w:val="Char6"/>
    <w:uiPriority w:val="99"/>
    <w:unhideWhenUsed/>
    <w:rsid w:val="00CB1C42"/>
    <w:pPr>
      <w:tabs>
        <w:tab w:val="center" w:pos="4513"/>
        <w:tab w:val="right" w:pos="9026"/>
      </w:tabs>
      <w:spacing w:after="0" w:line="240" w:lineRule="auto"/>
    </w:pPr>
  </w:style>
  <w:style w:type="character" w:customStyle="1" w:styleId="Char6">
    <w:name w:val="رأس الصفحة Char"/>
    <w:basedOn w:val="a0"/>
    <w:link w:val="af0"/>
    <w:uiPriority w:val="99"/>
    <w:rsid w:val="00CB1C42"/>
  </w:style>
  <w:style w:type="paragraph" w:styleId="af1">
    <w:name w:val="footer"/>
    <w:basedOn w:val="a"/>
    <w:link w:val="Char7"/>
    <w:uiPriority w:val="99"/>
    <w:unhideWhenUsed/>
    <w:rsid w:val="00CB1C42"/>
    <w:pPr>
      <w:tabs>
        <w:tab w:val="center" w:pos="4513"/>
        <w:tab w:val="right" w:pos="9026"/>
      </w:tabs>
      <w:spacing w:after="0" w:line="240" w:lineRule="auto"/>
    </w:pPr>
  </w:style>
  <w:style w:type="character" w:customStyle="1" w:styleId="Char7">
    <w:name w:val="تذييل الصفحة Char"/>
    <w:basedOn w:val="a0"/>
    <w:link w:val="af1"/>
    <w:uiPriority w:val="99"/>
    <w:rsid w:val="00CB1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echcrunch.com/2024/06/06/bangladeshi-police-agents-accused-of-selling-citizens-personal-information-on-telegram/" TargetMode="External"/><Relationship Id="rId1" Type="http://schemas.openxmlformats.org/officeDocument/2006/relationships/hyperlink" Target="https://www.tbsnews.net/bangladesh/sensitive-public-data-breach-detected-2-police-officers-ids-used-857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3A665-29CC-4A1B-8FBC-6F10A14F0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54</Pages>
  <Words>12724</Words>
  <Characters>72531</Characters>
  <Application>Microsoft Office Word</Application>
  <DocSecurity>0</DocSecurity>
  <Lines>604</Lines>
  <Paragraphs>170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Zobair Sultan</dc:creator>
  <cp:keywords/>
  <dc:description/>
  <cp:lastModifiedBy>lida</cp:lastModifiedBy>
  <cp:revision>11</cp:revision>
  <dcterms:created xsi:type="dcterms:W3CDTF">2026-09-20T07:51:00Z</dcterms:created>
  <dcterms:modified xsi:type="dcterms:W3CDTF">2026-10-06T12:39:00Z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a473d5dc-9e44-432f-9668-72a6b70939ff</vt:lpwstr>
  </property>
</Properties>
</file>