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8FF8E" w14:textId="4D066076" w:rsidR="00A30CD6" w:rsidRDefault="003D1597">
      <w:pPr>
        <w:bidi w:val="0"/>
        <w:spacing w:after="160" w:line="278" w:lineRule="auto"/>
        <w:rPr>
          <w:rFonts w:ascii="Traditional Arabic" w:hAnsi="Traditional Arabic"/>
          <w:b/>
          <w:bCs/>
          <w:sz w:val="28"/>
          <w:rtl/>
          <w:lang w:bidi="ar-IQ"/>
        </w:rPr>
      </w:pPr>
      <w:r>
        <w:rPr>
          <w:noProof/>
        </w:rPr>
        <w:drawing>
          <wp:anchor distT="0" distB="0" distL="114300" distR="114300" simplePos="0" relativeHeight="251661312" behindDoc="1" locked="0" layoutInCell="1" allowOverlap="1" wp14:anchorId="769E7C5C" wp14:editId="6B7D8197">
            <wp:simplePos x="0" y="0"/>
            <wp:positionH relativeFrom="column">
              <wp:posOffset>-900430</wp:posOffset>
            </wp:positionH>
            <wp:positionV relativeFrom="paragraph">
              <wp:posOffset>-900430</wp:posOffset>
            </wp:positionV>
            <wp:extent cx="7543800" cy="10677525"/>
            <wp:effectExtent l="0" t="0" r="0" b="9525"/>
            <wp:wrapTight wrapText="bothSides">
              <wp:wrapPolygon edited="0">
                <wp:start x="0" y="0"/>
                <wp:lineTo x="0" y="21581"/>
                <wp:lineTo x="21545" y="21581"/>
                <wp:lineTo x="21545"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CD6">
        <w:rPr>
          <w:rFonts w:ascii="Traditional Arabic" w:hAnsi="Traditional Arabic"/>
          <w:b/>
          <w:bCs/>
          <w:sz w:val="28"/>
          <w:rtl/>
          <w:lang w:bidi="ar-IQ"/>
        </w:rPr>
        <w:br w:type="page"/>
      </w:r>
    </w:p>
    <w:p w14:paraId="5EAE5C78" w14:textId="358CE3B9" w:rsidR="001E470B" w:rsidRPr="00C628E1" w:rsidRDefault="001E470B" w:rsidP="001E470B">
      <w:pPr>
        <w:widowControl w:val="0"/>
        <w:spacing w:line="210" w:lineRule="auto"/>
        <w:ind w:left="-286" w:right="4962"/>
        <w:jc w:val="center"/>
        <w:rPr>
          <w:rFonts w:ascii="Traditional Arabic" w:hAnsi="Traditional Arabic"/>
          <w:b/>
          <w:bCs/>
          <w:sz w:val="28"/>
          <w:rtl/>
        </w:rPr>
      </w:pPr>
      <w:r w:rsidRPr="00C628E1">
        <w:rPr>
          <w:rFonts w:hint="cs"/>
          <w:noProof/>
          <w14:ligatures w14:val="standardContextual"/>
        </w:rPr>
        <w:lastRenderedPageBreak/>
        <w:drawing>
          <wp:anchor distT="0" distB="0" distL="114300" distR="114300" simplePos="0" relativeHeight="251661312" behindDoc="0" locked="0" layoutInCell="1" allowOverlap="1" wp14:anchorId="4D9F8835" wp14:editId="299E1574">
            <wp:simplePos x="0" y="0"/>
            <wp:positionH relativeFrom="margin">
              <wp:align>left</wp:align>
            </wp:positionH>
            <wp:positionV relativeFrom="paragraph">
              <wp:posOffset>144927</wp:posOffset>
            </wp:positionV>
            <wp:extent cx="2469515" cy="935990"/>
            <wp:effectExtent l="0" t="0" r="6985" b="0"/>
            <wp:wrapNone/>
            <wp:docPr id="172215519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2"/>
                    <pic:cNvPicPr>
                      <a:picLocks noChangeAspect="1" noChangeArrowheads="1"/>
                    </pic:cNvPicPr>
                  </pic:nvPicPr>
                  <pic:blipFill>
                    <a:blip r:embed="rId8" cstate="print">
                      <a:extLst>
                        <a:ext uri="{28A0092B-C50C-407E-A947-70E740481C1C}">
                          <a14:useLocalDpi xmlns:a14="http://schemas.microsoft.com/office/drawing/2010/main" val="0"/>
                        </a:ext>
                      </a:extLst>
                    </a:blip>
                    <a:srcRect t="9422" b="12280"/>
                    <a:stretch>
                      <a:fillRect/>
                    </a:stretch>
                  </pic:blipFill>
                  <pic:spPr bwMode="auto">
                    <a:xfrm>
                      <a:off x="0" y="0"/>
                      <a:ext cx="246951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8E1">
        <w:rPr>
          <w:rFonts w:ascii="Traditional Arabic" w:hAnsi="Traditional Arabic" w:hint="cs"/>
          <w:b/>
          <w:bCs/>
          <w:sz w:val="28"/>
          <w:rtl/>
        </w:rPr>
        <w:t>المملكة العربيَّة السعوديَّة</w:t>
      </w:r>
    </w:p>
    <w:p w14:paraId="621E4780" w14:textId="77777777" w:rsidR="001E470B" w:rsidRPr="00C628E1" w:rsidRDefault="001E470B" w:rsidP="001E470B">
      <w:pPr>
        <w:widowControl w:val="0"/>
        <w:spacing w:line="210" w:lineRule="auto"/>
        <w:ind w:left="-286" w:right="4962"/>
        <w:jc w:val="center"/>
        <w:rPr>
          <w:rFonts w:ascii="Traditional Arabic" w:hAnsi="Traditional Arabic"/>
          <w:b/>
          <w:bCs/>
          <w:sz w:val="28"/>
          <w:rtl/>
        </w:rPr>
      </w:pPr>
      <w:r w:rsidRPr="00C628E1">
        <w:rPr>
          <w:rFonts w:ascii="Traditional Arabic" w:hAnsi="Traditional Arabic" w:hint="cs"/>
          <w:b/>
          <w:bCs/>
          <w:sz w:val="28"/>
          <w:rtl/>
        </w:rPr>
        <w:t xml:space="preserve">وزارة التـــعليم </w:t>
      </w:r>
    </w:p>
    <w:p w14:paraId="3EA9E685" w14:textId="77777777" w:rsidR="001E470B" w:rsidRPr="00C628E1" w:rsidRDefault="001E470B" w:rsidP="001E470B">
      <w:pPr>
        <w:widowControl w:val="0"/>
        <w:spacing w:line="210" w:lineRule="auto"/>
        <w:ind w:left="-286" w:right="4962"/>
        <w:jc w:val="center"/>
        <w:rPr>
          <w:rFonts w:ascii="Traditional Arabic" w:hAnsi="Traditional Arabic"/>
          <w:b/>
          <w:bCs/>
          <w:sz w:val="28"/>
          <w:rtl/>
        </w:rPr>
      </w:pPr>
      <w:r w:rsidRPr="00C628E1">
        <w:rPr>
          <w:rFonts w:ascii="Traditional Arabic" w:hAnsi="Traditional Arabic" w:hint="cs"/>
          <w:b/>
          <w:bCs/>
          <w:sz w:val="28"/>
          <w:rtl/>
        </w:rPr>
        <w:t>جــــامعة القـــصيم</w:t>
      </w:r>
    </w:p>
    <w:p w14:paraId="16FD612C" w14:textId="2DAC4848" w:rsidR="001E470B" w:rsidRPr="00C628E1" w:rsidRDefault="001E470B" w:rsidP="001E470B">
      <w:pPr>
        <w:widowControl w:val="0"/>
        <w:spacing w:line="210" w:lineRule="auto"/>
        <w:ind w:left="-286" w:right="4962"/>
        <w:jc w:val="center"/>
        <w:rPr>
          <w:rFonts w:ascii="Traditional Arabic" w:hAnsi="Traditional Arabic"/>
          <w:b/>
          <w:bCs/>
          <w:sz w:val="28"/>
          <w:rtl/>
        </w:rPr>
      </w:pPr>
      <w:r w:rsidRPr="00C628E1">
        <w:rPr>
          <w:rFonts w:ascii="Traditional Arabic" w:hAnsi="Traditional Arabic" w:hint="cs"/>
          <w:b/>
          <w:bCs/>
          <w:sz w:val="28"/>
          <w:rtl/>
        </w:rPr>
        <w:t>كلِّيَّة الشريعة</w:t>
      </w:r>
      <w:r w:rsidRPr="00C628E1">
        <w:rPr>
          <w:rFonts w:hint="cs"/>
          <w:b/>
          <w:bCs/>
          <w:rtl/>
        </w:rPr>
        <w:t xml:space="preserve"> والدراسات الإسلامية</w:t>
      </w:r>
      <w:bookmarkStart w:id="0" w:name="_GoBack"/>
      <w:bookmarkEnd w:id="0"/>
    </w:p>
    <w:p w14:paraId="11859B32" w14:textId="77777777" w:rsidR="001E470B" w:rsidRPr="00C628E1" w:rsidRDefault="001E470B" w:rsidP="001E470B">
      <w:pPr>
        <w:widowControl w:val="0"/>
        <w:spacing w:line="210" w:lineRule="auto"/>
        <w:ind w:left="-286" w:right="4962"/>
        <w:jc w:val="center"/>
        <w:rPr>
          <w:rFonts w:ascii="Traditional Arabic" w:hAnsi="Traditional Arabic"/>
          <w:b/>
          <w:bCs/>
          <w:sz w:val="28"/>
          <w:rtl/>
        </w:rPr>
      </w:pPr>
      <w:r w:rsidRPr="00C628E1">
        <w:rPr>
          <w:rFonts w:ascii="Traditional Arabic" w:hAnsi="Traditional Arabic" w:hint="cs"/>
          <w:b/>
          <w:bCs/>
          <w:sz w:val="28"/>
          <w:rtl/>
        </w:rPr>
        <w:t>قســـم الفقه</w:t>
      </w:r>
    </w:p>
    <w:p w14:paraId="42F8D273" w14:textId="77777777" w:rsidR="001E470B" w:rsidRPr="00C628E1" w:rsidRDefault="001E470B" w:rsidP="001E470B">
      <w:pPr>
        <w:tabs>
          <w:tab w:val="left" w:pos="7740"/>
        </w:tabs>
        <w:spacing w:line="211" w:lineRule="auto"/>
        <w:ind w:left="-1276" w:right="4253"/>
        <w:rPr>
          <w:b/>
          <w:bCs/>
          <w:lang w:bidi="ar-EG"/>
        </w:rPr>
      </w:pPr>
    </w:p>
    <w:p w14:paraId="7C449F05" w14:textId="77777777" w:rsidR="006A1DD1" w:rsidRPr="00C628E1" w:rsidRDefault="006A1DD1" w:rsidP="001E470B">
      <w:pPr>
        <w:ind w:left="-1276"/>
        <w:rPr>
          <w:b/>
          <w:bCs/>
          <w:sz w:val="24"/>
          <w:szCs w:val="24"/>
          <w:rtl/>
        </w:rPr>
      </w:pPr>
    </w:p>
    <w:p w14:paraId="449CB082" w14:textId="77777777" w:rsidR="001E470B" w:rsidRPr="00C628E1" w:rsidRDefault="001E470B" w:rsidP="001E470B">
      <w:pPr>
        <w:ind w:left="-1276"/>
        <w:rPr>
          <w:b/>
          <w:bCs/>
          <w:sz w:val="24"/>
          <w:szCs w:val="24"/>
          <w:rtl/>
        </w:rPr>
      </w:pPr>
    </w:p>
    <w:p w14:paraId="4A2C42BE" w14:textId="77777777" w:rsidR="001E470B" w:rsidRPr="00C628E1" w:rsidRDefault="001E470B" w:rsidP="001E470B">
      <w:pPr>
        <w:ind w:left="-1276"/>
        <w:rPr>
          <w:b/>
          <w:bCs/>
          <w:sz w:val="24"/>
          <w:szCs w:val="24"/>
          <w:rtl/>
        </w:rPr>
      </w:pPr>
    </w:p>
    <w:p w14:paraId="2CC446B7" w14:textId="77777777" w:rsidR="006A1DD1" w:rsidRPr="00C628E1" w:rsidRDefault="006A1DD1" w:rsidP="001E470B">
      <w:pPr>
        <w:spacing w:line="211" w:lineRule="auto"/>
        <w:jc w:val="center"/>
        <w:rPr>
          <w:b/>
          <w:bCs/>
          <w:sz w:val="52"/>
          <w:szCs w:val="52"/>
          <w:rtl/>
        </w:rPr>
      </w:pPr>
      <w:r w:rsidRPr="00C628E1">
        <w:rPr>
          <w:rFonts w:hint="cs"/>
          <w:b/>
          <w:bCs/>
          <w:sz w:val="52"/>
          <w:szCs w:val="52"/>
          <w:rtl/>
        </w:rPr>
        <w:t>المندوبات في كتاب الطهارة عند الحنابلة</w:t>
      </w:r>
      <w:r w:rsidR="001E470B" w:rsidRPr="00C628E1">
        <w:rPr>
          <w:b/>
          <w:bCs/>
          <w:sz w:val="52"/>
          <w:szCs w:val="52"/>
          <w:rtl/>
        </w:rPr>
        <w:br/>
      </w:r>
      <w:r w:rsidRPr="00C628E1">
        <w:rPr>
          <w:rFonts w:hint="cs"/>
          <w:b/>
          <w:bCs/>
          <w:sz w:val="52"/>
          <w:szCs w:val="52"/>
          <w:rtl/>
        </w:rPr>
        <w:t>من باب الوضوء حتى نهاية كتاب الطهارة</w:t>
      </w:r>
    </w:p>
    <w:p w14:paraId="00D99D8C" w14:textId="77777777" w:rsidR="006A1DD1" w:rsidRPr="00C628E1" w:rsidRDefault="006A1DD1" w:rsidP="006A1DD1">
      <w:pPr>
        <w:jc w:val="center"/>
        <w:rPr>
          <w:sz w:val="44"/>
          <w:szCs w:val="44"/>
          <w:rtl/>
        </w:rPr>
      </w:pPr>
      <w:r w:rsidRPr="00C628E1">
        <w:rPr>
          <w:sz w:val="44"/>
          <w:szCs w:val="44"/>
          <w:rtl/>
        </w:rPr>
        <w:t>–</w:t>
      </w:r>
      <w:r w:rsidRPr="00C628E1">
        <w:rPr>
          <w:rFonts w:hint="cs"/>
          <w:sz w:val="44"/>
          <w:szCs w:val="44"/>
          <w:rtl/>
        </w:rPr>
        <w:t xml:space="preserve"> دراسة فقهية مقارنة </w:t>
      </w:r>
      <w:r w:rsidRPr="00C628E1">
        <w:rPr>
          <w:sz w:val="44"/>
          <w:szCs w:val="44"/>
          <w:rtl/>
        </w:rPr>
        <w:t>–</w:t>
      </w:r>
      <w:r w:rsidRPr="00C628E1">
        <w:rPr>
          <w:rFonts w:hint="cs"/>
          <w:sz w:val="44"/>
          <w:szCs w:val="44"/>
          <w:rtl/>
        </w:rPr>
        <w:t xml:space="preserve"> </w:t>
      </w:r>
    </w:p>
    <w:p w14:paraId="377DA6C7" w14:textId="77777777" w:rsidR="006A1DD1" w:rsidRPr="00C628E1" w:rsidRDefault="006A1DD1" w:rsidP="001E470B">
      <w:pPr>
        <w:spacing w:line="211" w:lineRule="auto"/>
        <w:jc w:val="center"/>
        <w:rPr>
          <w:b/>
          <w:bCs/>
          <w:sz w:val="40"/>
          <w:szCs w:val="40"/>
        </w:rPr>
      </w:pPr>
      <w:r w:rsidRPr="00C628E1">
        <w:rPr>
          <w:b/>
          <w:bCs/>
          <w:sz w:val="40"/>
          <w:szCs w:val="40"/>
        </w:rPr>
        <w:t xml:space="preserve">Desires in the Book of Purity at Al-Hanbali - </w:t>
      </w:r>
      <w:r w:rsidRPr="00C628E1">
        <w:rPr>
          <w:sz w:val="40"/>
          <w:szCs w:val="40"/>
        </w:rPr>
        <w:t>Comparative juristic study -</w:t>
      </w:r>
      <w:r w:rsidRPr="00C628E1">
        <w:rPr>
          <w:b/>
          <w:bCs/>
          <w:sz w:val="40"/>
          <w:szCs w:val="40"/>
        </w:rPr>
        <w:t xml:space="preserve"> </w:t>
      </w:r>
      <w:r w:rsidRPr="00C628E1">
        <w:rPr>
          <w:rFonts w:hint="cs"/>
          <w:b/>
          <w:bCs/>
          <w:sz w:val="40"/>
          <w:szCs w:val="40"/>
          <w:rtl/>
        </w:rPr>
        <w:t>-</w:t>
      </w:r>
    </w:p>
    <w:p w14:paraId="6A73EC7E" w14:textId="77777777" w:rsidR="006A1DD1" w:rsidRPr="00C628E1" w:rsidRDefault="006A1DD1" w:rsidP="006A1DD1">
      <w:pPr>
        <w:rPr>
          <w:sz w:val="24"/>
          <w:szCs w:val="24"/>
          <w:rtl/>
          <w:lang w:bidi="ar-EG"/>
        </w:rPr>
      </w:pPr>
    </w:p>
    <w:p w14:paraId="04E83049" w14:textId="77777777" w:rsidR="001E470B" w:rsidRPr="00C628E1" w:rsidRDefault="001E470B" w:rsidP="006A1DD1">
      <w:pPr>
        <w:rPr>
          <w:sz w:val="24"/>
          <w:szCs w:val="24"/>
          <w:rtl/>
          <w:lang w:bidi="ar-EG"/>
        </w:rPr>
      </w:pPr>
    </w:p>
    <w:p w14:paraId="7A2A0465" w14:textId="77777777" w:rsidR="006A1DD1" w:rsidRPr="00C628E1" w:rsidRDefault="006A1DD1" w:rsidP="001E470B">
      <w:pPr>
        <w:spacing w:line="211" w:lineRule="auto"/>
        <w:jc w:val="center"/>
        <w:rPr>
          <w:b/>
          <w:bCs/>
          <w:rtl/>
        </w:rPr>
      </w:pPr>
      <w:r w:rsidRPr="00C628E1">
        <w:rPr>
          <w:rFonts w:hint="cs"/>
          <w:b/>
          <w:bCs/>
          <w:rtl/>
        </w:rPr>
        <w:t>رسالة مقدمة لاستكمال متطلبات الحصول على درجة الماجستير في (الفقه المقارن)</w:t>
      </w:r>
    </w:p>
    <w:p w14:paraId="66C09385" w14:textId="77777777" w:rsidR="001E470B" w:rsidRPr="00C628E1" w:rsidRDefault="001E470B" w:rsidP="008F6B32">
      <w:pPr>
        <w:rPr>
          <w:sz w:val="24"/>
          <w:szCs w:val="24"/>
          <w:rtl/>
        </w:rPr>
      </w:pPr>
    </w:p>
    <w:p w14:paraId="275A0EFC" w14:textId="77777777" w:rsidR="00DB1089" w:rsidRPr="00C628E1" w:rsidRDefault="00DB1089" w:rsidP="00DB1089">
      <w:pPr>
        <w:jc w:val="center"/>
        <w:rPr>
          <w:b/>
          <w:bCs/>
          <w:rtl/>
        </w:rPr>
      </w:pPr>
      <w:r w:rsidRPr="00C628E1">
        <w:rPr>
          <w:rFonts w:hint="cs"/>
          <w:b/>
          <w:bCs/>
          <w:rtl/>
        </w:rPr>
        <w:t>إعداد:</w:t>
      </w:r>
    </w:p>
    <w:p w14:paraId="44FDB45C" w14:textId="77777777" w:rsidR="00DB1089" w:rsidRPr="00C628E1" w:rsidRDefault="00DB1089" w:rsidP="001E470B">
      <w:pPr>
        <w:spacing w:line="211" w:lineRule="auto"/>
        <w:jc w:val="center"/>
        <w:rPr>
          <w:b/>
          <w:bCs/>
          <w:rtl/>
        </w:rPr>
      </w:pPr>
      <w:r w:rsidRPr="00C628E1">
        <w:rPr>
          <w:rFonts w:hint="cs"/>
          <w:b/>
          <w:bCs/>
          <w:rtl/>
        </w:rPr>
        <w:t xml:space="preserve"> نهى بنت </w:t>
      </w:r>
      <w:proofErr w:type="gramStart"/>
      <w:r w:rsidRPr="00C628E1">
        <w:rPr>
          <w:rFonts w:hint="cs"/>
          <w:b/>
          <w:bCs/>
          <w:rtl/>
        </w:rPr>
        <w:t>عبدالله</w:t>
      </w:r>
      <w:proofErr w:type="gramEnd"/>
      <w:r w:rsidRPr="00C628E1">
        <w:rPr>
          <w:rFonts w:hint="cs"/>
          <w:b/>
          <w:bCs/>
          <w:rtl/>
        </w:rPr>
        <w:t xml:space="preserve"> الجميلي</w:t>
      </w:r>
    </w:p>
    <w:p w14:paraId="53FD0CF4" w14:textId="77777777" w:rsidR="00DB1089" w:rsidRPr="00C628E1" w:rsidRDefault="00DB1089" w:rsidP="00DB1089">
      <w:pPr>
        <w:jc w:val="center"/>
        <w:rPr>
          <w:b/>
          <w:bCs/>
          <w:sz w:val="32"/>
          <w:szCs w:val="32"/>
          <w:rtl/>
        </w:rPr>
      </w:pPr>
      <w:r w:rsidRPr="00C628E1">
        <w:rPr>
          <w:rFonts w:hint="cs"/>
          <w:b/>
          <w:bCs/>
          <w:sz w:val="32"/>
          <w:szCs w:val="32"/>
          <w:rtl/>
        </w:rPr>
        <w:t xml:space="preserve">الرقم الجامعي </w:t>
      </w:r>
      <w:proofErr w:type="gramStart"/>
      <w:r w:rsidRPr="00C628E1">
        <w:rPr>
          <w:rFonts w:hint="cs"/>
          <w:b/>
          <w:bCs/>
          <w:sz w:val="32"/>
          <w:szCs w:val="32"/>
          <w:rtl/>
        </w:rPr>
        <w:t>( 441212039</w:t>
      </w:r>
      <w:proofErr w:type="gramEnd"/>
      <w:r w:rsidRPr="00C628E1">
        <w:rPr>
          <w:rFonts w:hint="cs"/>
          <w:b/>
          <w:bCs/>
          <w:sz w:val="32"/>
          <w:szCs w:val="32"/>
          <w:rtl/>
        </w:rPr>
        <w:t xml:space="preserve">) </w:t>
      </w:r>
    </w:p>
    <w:p w14:paraId="77FF87D4" w14:textId="77777777" w:rsidR="008F6B32" w:rsidRPr="00C628E1" w:rsidRDefault="008F6B32" w:rsidP="008F6B32">
      <w:pPr>
        <w:rPr>
          <w:sz w:val="24"/>
          <w:szCs w:val="24"/>
          <w:rtl/>
        </w:rPr>
      </w:pPr>
    </w:p>
    <w:p w14:paraId="45A7CD7A" w14:textId="77777777" w:rsidR="00DB1089" w:rsidRPr="00C628E1" w:rsidRDefault="00DB1089" w:rsidP="008F6B32">
      <w:pPr>
        <w:rPr>
          <w:sz w:val="24"/>
          <w:szCs w:val="24"/>
          <w:rtl/>
        </w:rPr>
      </w:pPr>
    </w:p>
    <w:p w14:paraId="55592AA7" w14:textId="77777777" w:rsidR="00DB1089" w:rsidRPr="00C628E1" w:rsidRDefault="00DB1089" w:rsidP="00DB1089">
      <w:pPr>
        <w:jc w:val="center"/>
        <w:rPr>
          <w:rtl/>
        </w:rPr>
      </w:pPr>
      <w:r w:rsidRPr="00C628E1">
        <w:rPr>
          <w:rFonts w:hint="cs"/>
          <w:rtl/>
        </w:rPr>
        <w:t>إشراف:</w:t>
      </w:r>
    </w:p>
    <w:p w14:paraId="58C63709" w14:textId="77777777" w:rsidR="00DB1089" w:rsidRPr="00C628E1" w:rsidRDefault="00DB1089" w:rsidP="001E470B">
      <w:pPr>
        <w:spacing w:line="211" w:lineRule="auto"/>
        <w:jc w:val="center"/>
        <w:rPr>
          <w:b/>
          <w:bCs/>
          <w:sz w:val="44"/>
          <w:szCs w:val="44"/>
          <w:rtl/>
        </w:rPr>
      </w:pPr>
      <w:r w:rsidRPr="00C628E1">
        <w:rPr>
          <w:rFonts w:hint="cs"/>
          <w:b/>
          <w:bCs/>
          <w:sz w:val="44"/>
          <w:szCs w:val="44"/>
          <w:rtl/>
        </w:rPr>
        <w:t xml:space="preserve">الدكتور: أحمد بن محمد </w:t>
      </w:r>
      <w:proofErr w:type="spellStart"/>
      <w:r w:rsidRPr="00C628E1">
        <w:rPr>
          <w:rFonts w:hint="cs"/>
          <w:b/>
          <w:bCs/>
          <w:sz w:val="44"/>
          <w:szCs w:val="44"/>
          <w:rtl/>
        </w:rPr>
        <w:t>المطرودي</w:t>
      </w:r>
      <w:proofErr w:type="spellEnd"/>
      <w:r w:rsidRPr="00C628E1">
        <w:rPr>
          <w:rFonts w:hint="cs"/>
          <w:b/>
          <w:bCs/>
          <w:sz w:val="44"/>
          <w:szCs w:val="44"/>
          <w:rtl/>
        </w:rPr>
        <w:t>.</w:t>
      </w:r>
    </w:p>
    <w:p w14:paraId="473A4377" w14:textId="77777777" w:rsidR="00DB1089" w:rsidRPr="00C628E1" w:rsidRDefault="00DB1089" w:rsidP="00DB1089">
      <w:pPr>
        <w:jc w:val="center"/>
        <w:rPr>
          <w:rtl/>
        </w:rPr>
      </w:pPr>
      <w:r w:rsidRPr="00C628E1">
        <w:rPr>
          <w:rFonts w:hint="cs"/>
          <w:rtl/>
        </w:rPr>
        <w:t>الأستاذ المشارك في القسم</w:t>
      </w:r>
    </w:p>
    <w:p w14:paraId="213AF4FD" w14:textId="77777777" w:rsidR="00DB1089" w:rsidRPr="00C628E1" w:rsidRDefault="00DB1089" w:rsidP="00DB1089">
      <w:pPr>
        <w:jc w:val="center"/>
        <w:rPr>
          <w:sz w:val="24"/>
          <w:szCs w:val="24"/>
          <w:rtl/>
        </w:rPr>
      </w:pPr>
    </w:p>
    <w:p w14:paraId="6DD54FB2" w14:textId="77777777" w:rsidR="00DB1089" w:rsidRPr="00C628E1" w:rsidRDefault="00DB1089" w:rsidP="00DB1089">
      <w:pPr>
        <w:jc w:val="center"/>
        <w:rPr>
          <w:sz w:val="24"/>
          <w:szCs w:val="24"/>
          <w:rtl/>
        </w:rPr>
      </w:pPr>
    </w:p>
    <w:p w14:paraId="3FA55B2E" w14:textId="77777777" w:rsidR="00DB1089" w:rsidRPr="00A30CD6" w:rsidRDefault="00DB1089" w:rsidP="00DB1089">
      <w:pPr>
        <w:jc w:val="center"/>
        <w:rPr>
          <w:b/>
          <w:bCs/>
          <w:sz w:val="28"/>
          <w:szCs w:val="28"/>
        </w:rPr>
      </w:pPr>
      <w:r w:rsidRPr="00A30CD6">
        <w:rPr>
          <w:rFonts w:hint="cs"/>
          <w:b/>
          <w:bCs/>
          <w:sz w:val="28"/>
          <w:szCs w:val="28"/>
          <w:rtl/>
        </w:rPr>
        <w:t>العام الجامعي: 1444 هـ</w:t>
      </w:r>
    </w:p>
    <w:p w14:paraId="57E73401" w14:textId="77777777" w:rsidR="00DB1089" w:rsidRPr="00A30CD6" w:rsidRDefault="00DB1089" w:rsidP="008F6B32">
      <w:pPr>
        <w:rPr>
          <w:sz w:val="32"/>
          <w:szCs w:val="32"/>
          <w:rtl/>
          <w:lang w:bidi="ar-EG"/>
        </w:rPr>
        <w:sectPr w:rsidR="00DB1089" w:rsidRPr="00A30CD6" w:rsidSect="006E6428">
          <w:footerReference w:type="default" r:id="rId9"/>
          <w:footnotePr>
            <w:numRestart w:val="eachPage"/>
          </w:footnotePr>
          <w:pgSz w:w="11906" w:h="16838"/>
          <w:pgMar w:top="1418" w:right="1985" w:bottom="1418" w:left="1418"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490"/>
        </w:sectPr>
      </w:pPr>
    </w:p>
    <w:p w14:paraId="001FDB96" w14:textId="14067C9C" w:rsidR="008F6B32" w:rsidRPr="00C628E1" w:rsidRDefault="008F6B32" w:rsidP="008F6B32">
      <w:pPr>
        <w:rPr>
          <w:rFonts w:hint="cs"/>
          <w:rtl/>
          <w:lang w:bidi="ar-EG"/>
        </w:rPr>
      </w:pPr>
    </w:p>
    <w:p w14:paraId="6137B912" w14:textId="77777777" w:rsidR="008F6B32" w:rsidRPr="00C628E1" w:rsidRDefault="008F6B32" w:rsidP="008F6B32">
      <w:pPr>
        <w:rPr>
          <w:rtl/>
        </w:rPr>
      </w:pPr>
    </w:p>
    <w:p w14:paraId="31C3CE7E" w14:textId="77777777" w:rsidR="008F6B32" w:rsidRPr="00C628E1" w:rsidRDefault="008F6B32" w:rsidP="008F6B32">
      <w:pPr>
        <w:jc w:val="center"/>
        <w:rPr>
          <w:rtl/>
        </w:rPr>
      </w:pPr>
    </w:p>
    <w:p w14:paraId="3FD58FAA" w14:textId="77777777" w:rsidR="008F6B32" w:rsidRPr="00C628E1" w:rsidRDefault="008F6B32" w:rsidP="008F6B32">
      <w:pPr>
        <w:jc w:val="center"/>
        <w:rPr>
          <w:rtl/>
        </w:rPr>
      </w:pPr>
    </w:p>
    <w:p w14:paraId="1835792A" w14:textId="1A56E067" w:rsidR="008F6B32" w:rsidRPr="00C628E1" w:rsidRDefault="008F6B32">
      <w:pPr>
        <w:rPr>
          <w:rtl/>
        </w:rPr>
      </w:pPr>
    </w:p>
    <w:p w14:paraId="0CCEDBBB" w14:textId="77777777" w:rsidR="008F6B32" w:rsidRPr="00C628E1" w:rsidRDefault="008F6B32">
      <w:pPr>
        <w:rPr>
          <w:rtl/>
        </w:rPr>
      </w:pPr>
    </w:p>
    <w:p w14:paraId="2E90C02A" w14:textId="77777777" w:rsidR="008F6B32" w:rsidRPr="00C628E1" w:rsidRDefault="008F6B32">
      <w:pPr>
        <w:rPr>
          <w:rtl/>
        </w:rPr>
      </w:pPr>
    </w:p>
    <w:p w14:paraId="73885D2B" w14:textId="77777777" w:rsidR="008F6B32" w:rsidRPr="00C628E1" w:rsidRDefault="008F6B32">
      <w:pPr>
        <w:rPr>
          <w:rtl/>
        </w:rPr>
      </w:pPr>
    </w:p>
    <w:p w14:paraId="185DE91C" w14:textId="77777777" w:rsidR="008F6B32" w:rsidRPr="00C628E1" w:rsidRDefault="008F6B32">
      <w:pPr>
        <w:rPr>
          <w:rtl/>
        </w:rPr>
      </w:pPr>
    </w:p>
    <w:p w14:paraId="6C8BD092" w14:textId="77777777" w:rsidR="008F6B32" w:rsidRPr="00C628E1" w:rsidRDefault="008F6B32">
      <w:pPr>
        <w:rPr>
          <w:rtl/>
        </w:rPr>
      </w:pPr>
    </w:p>
    <w:p w14:paraId="47026352" w14:textId="77777777" w:rsidR="008F6B32" w:rsidRPr="00C628E1" w:rsidRDefault="008F6B32">
      <w:pPr>
        <w:rPr>
          <w:rtl/>
        </w:rPr>
      </w:pPr>
    </w:p>
    <w:p w14:paraId="3CA17D76" w14:textId="2590B77E" w:rsidR="008F6B32" w:rsidRPr="00C628E1" w:rsidRDefault="008F6B32" w:rsidP="008F6B32">
      <w:pPr>
        <w:jc w:val="center"/>
        <w:rPr>
          <w:sz w:val="48"/>
          <w:szCs w:val="48"/>
        </w:rPr>
      </w:pPr>
      <w:r w:rsidRPr="00C628E1">
        <w:rPr>
          <w:noProof/>
          <w:sz w:val="48"/>
          <w:szCs w:val="48"/>
          <w:rtl/>
        </w:rPr>
        <w:drawing>
          <wp:inline distT="0" distB="0" distL="0" distR="0" wp14:anchorId="796CE605" wp14:editId="3A69D5FB">
            <wp:extent cx="4020834" cy="1721224"/>
            <wp:effectExtent l="0" t="0" r="0" b="0"/>
            <wp:docPr id="1" name="صورة 1"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7815" cy="1724212"/>
                    </a:xfrm>
                    <a:prstGeom prst="rect">
                      <a:avLst/>
                    </a:prstGeom>
                    <a:noFill/>
                    <a:ln>
                      <a:noFill/>
                    </a:ln>
                  </pic:spPr>
                </pic:pic>
              </a:graphicData>
            </a:graphic>
          </wp:inline>
        </w:drawing>
      </w:r>
    </w:p>
    <w:p w14:paraId="3BDC3078" w14:textId="77777777" w:rsidR="008F6B32" w:rsidRPr="00C628E1" w:rsidRDefault="008F6B32">
      <w:pPr>
        <w:bidi w:val="0"/>
        <w:spacing w:after="160" w:line="278" w:lineRule="auto"/>
        <w:rPr>
          <w:sz w:val="48"/>
          <w:szCs w:val="48"/>
        </w:rPr>
      </w:pPr>
      <w:r w:rsidRPr="00C628E1">
        <w:rPr>
          <w:sz w:val="48"/>
          <w:szCs w:val="48"/>
        </w:rPr>
        <w:br w:type="page"/>
      </w:r>
    </w:p>
    <w:p w14:paraId="726AD961" w14:textId="77777777" w:rsidR="008F6B32" w:rsidRPr="00A30CD6" w:rsidRDefault="008F6B32" w:rsidP="00A30CD6">
      <w:pPr>
        <w:pStyle w:val="2"/>
        <w:rPr>
          <w:rFonts w:hint="cs"/>
          <w:rtl/>
          <w:lang w:bidi="ar-IQ"/>
        </w:rPr>
      </w:pPr>
      <w:bookmarkStart w:id="1" w:name="_Toc229215414"/>
      <w:r w:rsidRPr="00A30CD6">
        <w:rPr>
          <w:rtl/>
        </w:rPr>
        <w:lastRenderedPageBreak/>
        <w:t>خطة البحث:</w:t>
      </w:r>
      <w:bookmarkEnd w:id="1"/>
      <w:r w:rsidRPr="00A30CD6">
        <w:rPr>
          <w:rtl/>
        </w:rPr>
        <w:t xml:space="preserve"> </w:t>
      </w:r>
    </w:p>
    <w:p w14:paraId="082256A7" w14:textId="77777777" w:rsidR="008F6B32" w:rsidRPr="00C628E1" w:rsidRDefault="008F6B32" w:rsidP="008F6B32">
      <w:pPr>
        <w:rPr>
          <w:rFonts w:ascii="Traditional Arabic" w:hAnsi="Traditional Arabic"/>
          <w:color w:val="0D0D0D" w:themeColor="text1" w:themeTint="F2"/>
          <w:rtl/>
        </w:rPr>
      </w:pPr>
      <w:r w:rsidRPr="00C628E1">
        <w:rPr>
          <w:rFonts w:hint="cs"/>
          <w:color w:val="0D0D0D" w:themeColor="text1" w:themeTint="F2"/>
          <w:rtl/>
        </w:rPr>
        <w:t xml:space="preserve"> </w:t>
      </w:r>
      <w:r w:rsidRPr="00C628E1">
        <w:rPr>
          <w:rFonts w:ascii="Traditional Arabic" w:hAnsi="Traditional Arabic"/>
          <w:color w:val="0D0D0D" w:themeColor="text1" w:themeTint="F2"/>
          <w:rtl/>
        </w:rPr>
        <w:t>تتكون خطة البحث من: مقدمة، وتمهيد، و</w:t>
      </w:r>
      <w:r w:rsidRPr="00C628E1">
        <w:rPr>
          <w:rFonts w:ascii="Traditional Arabic" w:hAnsi="Traditional Arabic" w:hint="cs"/>
          <w:color w:val="0D0D0D" w:themeColor="text1" w:themeTint="F2"/>
          <w:rtl/>
        </w:rPr>
        <w:t>سبعة فصول</w:t>
      </w:r>
      <w:r w:rsidRPr="00C628E1">
        <w:rPr>
          <w:rFonts w:ascii="Traditional Arabic" w:hAnsi="Traditional Arabic"/>
          <w:color w:val="0D0D0D" w:themeColor="text1" w:themeTint="F2"/>
          <w:rtl/>
        </w:rPr>
        <w:t>، وخاتمة، وفهارس.</w:t>
      </w:r>
    </w:p>
    <w:p w14:paraId="2862F440" w14:textId="77777777" w:rsidR="008F6B32" w:rsidRPr="00C628E1" w:rsidRDefault="008F6B32" w:rsidP="008F6B32">
      <w:pPr>
        <w:rPr>
          <w:rFonts w:ascii="Traditional Arabic" w:hAnsi="Traditional Arabic"/>
          <w:color w:val="0D0D0D" w:themeColor="text1" w:themeTint="F2"/>
          <w:rtl/>
        </w:rPr>
      </w:pPr>
      <w:r w:rsidRPr="00C628E1">
        <w:rPr>
          <w:rFonts w:ascii="Traditional Arabic" w:hAnsi="Traditional Arabic"/>
          <w:color w:val="0D0D0D" w:themeColor="text1" w:themeTint="F2"/>
          <w:rtl/>
        </w:rPr>
        <w:t>المقدمة وتتكون من: مشكلة البحث، وأهميته، وأسباب اختياره، وأهدافه، وحدوده، ومنهجه، وإجراءاته، والدراسات السابقة، وخطة البحث.</w:t>
      </w:r>
    </w:p>
    <w:p w14:paraId="7740FBD6"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ويحتوي على مبحثين:</w:t>
      </w:r>
    </w:p>
    <w:p w14:paraId="130A309D"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التعريف بمفردات البحث، وفيه مطلبان.</w:t>
      </w:r>
    </w:p>
    <w:p w14:paraId="08F7B1DC"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المطلب الأول: تعريف الطهارة لغة واصطلاحًا.</w:t>
      </w:r>
    </w:p>
    <w:p w14:paraId="216EE897"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المطلب الثاني: تعريف المندوب لغة واصطلاحًا.</w:t>
      </w:r>
    </w:p>
    <w:p w14:paraId="36DDAE04"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الألفاظ ذات الصلة بالمندوب والفرق بينها، وبيان ما يطلق منها عند الحنابلة، وفيه مطلبان.</w:t>
      </w:r>
    </w:p>
    <w:p w14:paraId="71699C07"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المطلب الأول: الألفاظ ذات الصلة بالمندوب، والفرق بينها.</w:t>
      </w:r>
    </w:p>
    <w:p w14:paraId="7B93AACE"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المطلب الثاني: بيان ما يطلق من الألفاظ ذات الصلة بالمندوب عند الحنابلة.</w:t>
      </w:r>
    </w:p>
    <w:p w14:paraId="6B0CA130"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b/>
          <w:bCs/>
          <w:color w:val="0D0D0D" w:themeColor="text1" w:themeTint="F2"/>
          <w:rtl/>
        </w:rPr>
        <w:t>الفصل ا</w:t>
      </w:r>
      <w:r w:rsidRPr="00C628E1">
        <w:rPr>
          <w:rFonts w:ascii="Traditional Arabic" w:hAnsi="Traditional Arabic" w:hint="cs"/>
          <w:b/>
          <w:bCs/>
          <w:color w:val="0D0D0D" w:themeColor="text1" w:themeTint="F2"/>
          <w:rtl/>
        </w:rPr>
        <w:t xml:space="preserve">لأول: المندوبات في </w:t>
      </w:r>
      <w:r w:rsidRPr="00C628E1">
        <w:rPr>
          <w:rFonts w:ascii="Traditional Arabic" w:hAnsi="Traditional Arabic"/>
          <w:b/>
          <w:bCs/>
          <w:color w:val="0D0D0D" w:themeColor="text1" w:themeTint="F2"/>
          <w:rtl/>
        </w:rPr>
        <w:t>الوضوء</w:t>
      </w:r>
      <w:r w:rsidRPr="00C628E1">
        <w:rPr>
          <w:rFonts w:ascii="Traditional Arabic" w:hAnsi="Traditional Arabic" w:hint="cs"/>
          <w:b/>
          <w:bCs/>
          <w:color w:val="0D0D0D" w:themeColor="text1" w:themeTint="F2"/>
          <w:rtl/>
        </w:rPr>
        <w:t xml:space="preserve"> والتعريف بها، وفيه مبحثان.</w:t>
      </w:r>
    </w:p>
    <w:p w14:paraId="5E908E1F"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الوضوء لغة واصطلاحًا.</w:t>
      </w:r>
    </w:p>
    <w:p w14:paraId="6AA91373"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الوضوء، وفيه خمسة وعشرون مطلبًا.</w:t>
      </w:r>
    </w:p>
    <w:p w14:paraId="735C1AF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الأول: </w:t>
      </w:r>
      <w:r w:rsidRPr="00C628E1">
        <w:rPr>
          <w:rFonts w:ascii="Traditional Arabic" w:hAnsi="Traditional Arabic"/>
          <w:color w:val="0D0D0D" w:themeColor="text1" w:themeTint="F2"/>
          <w:rtl/>
        </w:rPr>
        <w:t>حكم النية عند أول مسنون وجد قبل واجب.</w:t>
      </w:r>
    </w:p>
    <w:p w14:paraId="2F8336B2" w14:textId="3102F81B"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النطق بالنية س</w:t>
      </w:r>
      <w:r w:rsidR="00BE06B6" w:rsidRPr="00C628E1">
        <w:rPr>
          <w:rFonts w:ascii="Traditional Arabic" w:hAnsi="Traditional Arabic" w:hint="cs"/>
          <w:color w:val="0D0D0D" w:themeColor="text1" w:themeTint="F2"/>
          <w:rtl/>
        </w:rPr>
        <w:t>ِ</w:t>
      </w:r>
      <w:r w:rsidRPr="00C628E1">
        <w:rPr>
          <w:rFonts w:ascii="Traditional Arabic" w:hAnsi="Traditional Arabic"/>
          <w:color w:val="0D0D0D" w:themeColor="text1" w:themeTint="F2"/>
          <w:rtl/>
        </w:rPr>
        <w:t>رًا.</w:t>
      </w:r>
    </w:p>
    <w:p w14:paraId="57D610B9"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الثالث:</w:t>
      </w:r>
      <w:r w:rsidRPr="00C628E1">
        <w:rPr>
          <w:rFonts w:ascii="Traditional Arabic" w:hAnsi="Traditional Arabic"/>
          <w:color w:val="0D0D0D" w:themeColor="text1" w:themeTint="F2"/>
          <w:rtl/>
        </w:rPr>
        <w:t xml:space="preserve"> التجديد إن صلى بينهما.</w:t>
      </w:r>
    </w:p>
    <w:p w14:paraId="4A4C5CAD"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w:t>
      </w:r>
      <w:r w:rsidRPr="00C628E1">
        <w:rPr>
          <w:rFonts w:ascii="Traditional Arabic" w:hAnsi="Traditional Arabic"/>
          <w:color w:val="0D0D0D" w:themeColor="text1" w:themeTint="F2"/>
          <w:rtl/>
        </w:rPr>
        <w:t>التجديد لكل صلاة.</w:t>
      </w:r>
    </w:p>
    <w:p w14:paraId="6E8C4005"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w:t>
      </w:r>
      <w:r w:rsidRPr="00C628E1">
        <w:rPr>
          <w:rFonts w:ascii="Traditional Arabic" w:hAnsi="Traditional Arabic"/>
          <w:color w:val="0D0D0D" w:themeColor="text1" w:themeTint="F2"/>
          <w:rtl/>
        </w:rPr>
        <w:t>استصحاب ذكر النية.</w:t>
      </w:r>
    </w:p>
    <w:p w14:paraId="15810498"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w:t>
      </w:r>
      <w:r w:rsidRPr="00C628E1">
        <w:rPr>
          <w:rFonts w:ascii="Traditional Arabic" w:hAnsi="Traditional Arabic"/>
          <w:color w:val="0D0D0D" w:themeColor="text1" w:themeTint="F2"/>
          <w:rtl/>
        </w:rPr>
        <w:t>غسل الكفين ثلاثًا لغير قائم من نوم ليل.</w:t>
      </w:r>
    </w:p>
    <w:p w14:paraId="1199E99A"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w:t>
      </w:r>
      <w:proofErr w:type="spellStart"/>
      <w:r w:rsidRPr="00C628E1">
        <w:rPr>
          <w:rFonts w:ascii="Traditional Arabic" w:hAnsi="Traditional Arabic"/>
          <w:color w:val="0D0D0D" w:themeColor="text1" w:themeTint="F2"/>
          <w:rtl/>
        </w:rPr>
        <w:t>التيامن</w:t>
      </w:r>
      <w:proofErr w:type="spellEnd"/>
      <w:r w:rsidRPr="00C628E1">
        <w:rPr>
          <w:rFonts w:ascii="Traditional Arabic" w:hAnsi="Traditional Arabic" w:hint="cs"/>
          <w:color w:val="0D0D0D" w:themeColor="text1" w:themeTint="F2"/>
          <w:rtl/>
        </w:rPr>
        <w:t xml:space="preserve"> في الغسل</w:t>
      </w:r>
      <w:r w:rsidRPr="00C628E1">
        <w:rPr>
          <w:rFonts w:ascii="Traditional Arabic" w:hAnsi="Traditional Arabic"/>
          <w:color w:val="0D0D0D" w:themeColor="text1" w:themeTint="F2"/>
          <w:rtl/>
        </w:rPr>
        <w:t>.</w:t>
      </w:r>
    </w:p>
    <w:p w14:paraId="58A37D21"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w:t>
      </w:r>
      <w:r w:rsidRPr="00C628E1">
        <w:rPr>
          <w:rFonts w:ascii="Traditional Arabic" w:hAnsi="Traditional Arabic"/>
          <w:color w:val="0D0D0D" w:themeColor="text1" w:themeTint="F2"/>
          <w:rtl/>
        </w:rPr>
        <w:t>البداءة قبل غسل الوجه بمضمضة ثم استنشاق ثلاثًا.</w:t>
      </w:r>
    </w:p>
    <w:p w14:paraId="13044012"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التاسع: </w:t>
      </w:r>
      <w:r w:rsidRPr="00C628E1">
        <w:rPr>
          <w:rFonts w:ascii="Traditional Arabic" w:hAnsi="Traditional Arabic"/>
          <w:color w:val="0D0D0D" w:themeColor="text1" w:themeTint="F2"/>
          <w:rtl/>
        </w:rPr>
        <w:t>المبالغة في المضمضة والاستنشاق.</w:t>
      </w:r>
    </w:p>
    <w:p w14:paraId="251AA74A"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العاشر: </w:t>
      </w:r>
      <w:r w:rsidRPr="00C628E1">
        <w:rPr>
          <w:rFonts w:ascii="Traditional Arabic" w:hAnsi="Traditional Arabic"/>
          <w:color w:val="0D0D0D" w:themeColor="text1" w:themeTint="F2"/>
          <w:rtl/>
        </w:rPr>
        <w:t>استقبال القبلة</w:t>
      </w:r>
      <w:r w:rsidRPr="00C628E1">
        <w:rPr>
          <w:rFonts w:ascii="Traditional Arabic" w:hAnsi="Traditional Arabic" w:hint="cs"/>
          <w:color w:val="0D0D0D" w:themeColor="text1" w:themeTint="F2"/>
          <w:rtl/>
        </w:rPr>
        <w:t xml:space="preserve"> عند المضمضة</w:t>
      </w:r>
      <w:r w:rsidRPr="00C628E1">
        <w:rPr>
          <w:rFonts w:ascii="Traditional Arabic" w:hAnsi="Traditional Arabic"/>
          <w:color w:val="0D0D0D" w:themeColor="text1" w:themeTint="F2"/>
          <w:rtl/>
        </w:rPr>
        <w:t>.</w:t>
      </w:r>
    </w:p>
    <w:p w14:paraId="0A9096EE"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lastRenderedPageBreak/>
        <w:t xml:space="preserve">المطلب الحادي عشر: </w:t>
      </w:r>
      <w:proofErr w:type="spellStart"/>
      <w:r w:rsidRPr="00C628E1">
        <w:rPr>
          <w:rFonts w:ascii="Traditional Arabic" w:hAnsi="Traditional Arabic"/>
          <w:color w:val="0D0D0D" w:themeColor="text1" w:themeTint="F2"/>
          <w:rtl/>
        </w:rPr>
        <w:t>التسوك</w:t>
      </w:r>
      <w:proofErr w:type="spellEnd"/>
      <w:r w:rsidRPr="00C628E1">
        <w:rPr>
          <w:rFonts w:ascii="Traditional Arabic" w:hAnsi="Traditional Arabic"/>
          <w:color w:val="0D0D0D" w:themeColor="text1" w:themeTint="F2"/>
          <w:rtl/>
        </w:rPr>
        <w:t xml:space="preserve"> عند المضمضة.</w:t>
      </w:r>
    </w:p>
    <w:p w14:paraId="67FAE227"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عشر: </w:t>
      </w:r>
      <w:r w:rsidRPr="00C628E1">
        <w:rPr>
          <w:rFonts w:ascii="Traditional Arabic" w:hAnsi="Traditional Arabic"/>
          <w:color w:val="0D0D0D" w:themeColor="text1" w:themeTint="F2"/>
          <w:rtl/>
        </w:rPr>
        <w:t>المضمضة والاستنشاق بغرفة واحدة.</w:t>
      </w:r>
    </w:p>
    <w:p w14:paraId="1EC2ED21"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الثالث عشر: </w:t>
      </w:r>
      <w:r w:rsidRPr="00C628E1">
        <w:rPr>
          <w:rFonts w:ascii="Traditional Arabic" w:hAnsi="Traditional Arabic"/>
          <w:color w:val="0D0D0D" w:themeColor="text1" w:themeTint="F2"/>
          <w:rtl/>
        </w:rPr>
        <w:t>الاستنثار باليسار.</w:t>
      </w:r>
    </w:p>
    <w:p w14:paraId="370FC13D"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عشر: </w:t>
      </w:r>
      <w:r w:rsidRPr="00C628E1">
        <w:rPr>
          <w:rFonts w:ascii="Traditional Arabic" w:hAnsi="Traditional Arabic"/>
          <w:color w:val="0D0D0D" w:themeColor="text1" w:themeTint="F2"/>
          <w:rtl/>
        </w:rPr>
        <w:t>المبالغة في سائر الأعضاء.</w:t>
      </w:r>
    </w:p>
    <w:p w14:paraId="7275081D"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عشر: </w:t>
      </w:r>
      <w:r w:rsidRPr="00C628E1">
        <w:rPr>
          <w:rFonts w:ascii="Traditional Arabic" w:hAnsi="Traditional Arabic"/>
          <w:color w:val="0D0D0D" w:themeColor="text1" w:themeTint="F2"/>
          <w:rtl/>
        </w:rPr>
        <w:t>غسل الأعضاء ثلاثًا.</w:t>
      </w:r>
    </w:p>
    <w:p w14:paraId="0EC54144"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عشر: </w:t>
      </w:r>
      <w:r w:rsidRPr="00C628E1">
        <w:rPr>
          <w:rFonts w:ascii="Traditional Arabic" w:hAnsi="Traditional Arabic"/>
          <w:color w:val="0D0D0D" w:themeColor="text1" w:themeTint="F2"/>
          <w:rtl/>
        </w:rPr>
        <w:t>تخليل الشعور.</w:t>
      </w:r>
    </w:p>
    <w:p w14:paraId="40658394"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عشر: </w:t>
      </w:r>
      <w:r w:rsidRPr="00C628E1">
        <w:rPr>
          <w:rFonts w:ascii="Traditional Arabic" w:hAnsi="Traditional Arabic"/>
          <w:color w:val="0D0D0D" w:themeColor="text1" w:themeTint="F2"/>
          <w:rtl/>
        </w:rPr>
        <w:t>الزيادة في ماء الوجه.</w:t>
      </w:r>
    </w:p>
    <w:p w14:paraId="11758F3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عشر: </w:t>
      </w:r>
      <w:r w:rsidRPr="00C628E1">
        <w:rPr>
          <w:rFonts w:ascii="Traditional Arabic" w:hAnsi="Traditional Arabic"/>
          <w:color w:val="0D0D0D" w:themeColor="text1" w:themeTint="F2"/>
          <w:rtl/>
        </w:rPr>
        <w:t>تخليل أصابع اليدين والرجلين.</w:t>
      </w:r>
    </w:p>
    <w:p w14:paraId="66052C7E"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التاسع عشر: </w:t>
      </w:r>
      <w:r w:rsidRPr="00C628E1">
        <w:rPr>
          <w:rFonts w:ascii="Traditional Arabic" w:hAnsi="Traditional Arabic"/>
          <w:color w:val="0D0D0D" w:themeColor="text1" w:themeTint="F2"/>
          <w:rtl/>
        </w:rPr>
        <w:t>غسل يديه إلى المرفقين ثلاثًا.</w:t>
      </w:r>
    </w:p>
    <w:p w14:paraId="6F88B7FC"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العشرون: </w:t>
      </w:r>
      <w:r w:rsidRPr="00C628E1">
        <w:rPr>
          <w:rFonts w:ascii="Traditional Arabic" w:hAnsi="Traditional Arabic"/>
          <w:color w:val="0D0D0D" w:themeColor="text1" w:themeTint="F2"/>
          <w:rtl/>
        </w:rPr>
        <w:t>أخذ ماء جديد للأذنين بعد مسح رأسه.</w:t>
      </w:r>
    </w:p>
    <w:p w14:paraId="6B07330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الواحد والعشرون: كيفي</w:t>
      </w:r>
      <w:r w:rsidRPr="00C628E1">
        <w:rPr>
          <w:rFonts w:ascii="Traditional Arabic" w:hAnsi="Traditional Arabic"/>
          <w:color w:val="0D0D0D" w:themeColor="text1" w:themeTint="F2"/>
          <w:rtl/>
        </w:rPr>
        <w:t xml:space="preserve">ة </w:t>
      </w:r>
      <w:r w:rsidRPr="00C628E1">
        <w:rPr>
          <w:rFonts w:ascii="Traditional Arabic" w:hAnsi="Traditional Arabic" w:hint="cs"/>
          <w:color w:val="0D0D0D" w:themeColor="text1" w:themeTint="F2"/>
          <w:rtl/>
        </w:rPr>
        <w:t>م</w:t>
      </w:r>
      <w:r w:rsidRPr="00C628E1">
        <w:rPr>
          <w:rFonts w:ascii="Traditional Arabic" w:hAnsi="Traditional Arabic"/>
          <w:color w:val="0D0D0D" w:themeColor="text1" w:themeTint="F2"/>
          <w:rtl/>
        </w:rPr>
        <w:t>سح</w:t>
      </w:r>
      <w:r w:rsidRPr="00C628E1">
        <w:rPr>
          <w:rFonts w:ascii="Traditional Arabic" w:hAnsi="Traditional Arabic" w:hint="cs"/>
          <w:color w:val="0D0D0D" w:themeColor="text1" w:themeTint="F2"/>
          <w:rtl/>
        </w:rPr>
        <w:t xml:space="preserve"> الأذنين</w:t>
      </w:r>
      <w:r w:rsidRPr="00C628E1">
        <w:rPr>
          <w:rFonts w:ascii="Traditional Arabic" w:hAnsi="Traditional Arabic"/>
          <w:color w:val="0D0D0D" w:themeColor="text1" w:themeTint="F2"/>
          <w:rtl/>
        </w:rPr>
        <w:t>.</w:t>
      </w:r>
    </w:p>
    <w:p w14:paraId="0E3EB1AD"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الثاني والعشرون: </w:t>
      </w:r>
      <w:r w:rsidRPr="00C628E1">
        <w:rPr>
          <w:rFonts w:ascii="Traditional Arabic" w:hAnsi="Traditional Arabic"/>
          <w:color w:val="0D0D0D" w:themeColor="text1" w:themeTint="F2"/>
          <w:rtl/>
        </w:rPr>
        <w:t xml:space="preserve">قول ما ورد بعد الوضوء: " أشهد أن لا إله إلا الله وحده..." و "سبحانك اللهم وبحمدك..". </w:t>
      </w:r>
    </w:p>
    <w:p w14:paraId="1632EAA1"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الثالث والعشرون:</w:t>
      </w:r>
      <w:r w:rsidRPr="00C628E1">
        <w:rPr>
          <w:rFonts w:ascii="Traditional Arabic" w:hAnsi="Traditional Arabic"/>
          <w:color w:val="0D0D0D" w:themeColor="text1" w:themeTint="F2"/>
          <w:rtl/>
        </w:rPr>
        <w:t xml:space="preserve"> مجاوزة موضع الفرض.</w:t>
      </w:r>
    </w:p>
    <w:p w14:paraId="3A5FDF7B"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الرابع والعشرون: </w:t>
      </w:r>
      <w:r w:rsidRPr="00C628E1">
        <w:rPr>
          <w:rFonts w:ascii="Traditional Arabic" w:hAnsi="Traditional Arabic"/>
          <w:color w:val="0D0D0D" w:themeColor="text1" w:themeTint="F2"/>
          <w:rtl/>
        </w:rPr>
        <w:t>حكم أن يتولى وضوءه بنفسه من غير معاونة.</w:t>
      </w:r>
    </w:p>
    <w:p w14:paraId="0B0D45FB"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والعشرون: </w:t>
      </w:r>
      <w:r w:rsidRPr="00C628E1">
        <w:rPr>
          <w:rFonts w:ascii="Traditional Arabic" w:hAnsi="Traditional Arabic"/>
          <w:color w:val="0D0D0D" w:themeColor="text1" w:themeTint="F2"/>
          <w:rtl/>
        </w:rPr>
        <w:t>كون المعين عن يساره</w:t>
      </w:r>
      <w:r w:rsidRPr="00C628E1">
        <w:rPr>
          <w:rFonts w:ascii="Traditional Arabic" w:hAnsi="Traditional Arabic" w:hint="cs"/>
          <w:color w:val="0D0D0D" w:themeColor="text1" w:themeTint="F2"/>
          <w:rtl/>
        </w:rPr>
        <w:t xml:space="preserve"> </w:t>
      </w:r>
      <w:r w:rsidRPr="00C628E1">
        <w:rPr>
          <w:rFonts w:ascii="Traditional Arabic" w:hAnsi="Traditional Arabic"/>
          <w:color w:val="0D0D0D" w:themeColor="text1" w:themeTint="F2"/>
          <w:rtl/>
        </w:rPr>
        <w:t>إذا كان الإناء ضيق الرأس، وعكسه.</w:t>
      </w:r>
    </w:p>
    <w:p w14:paraId="17426EED"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b/>
          <w:bCs/>
          <w:color w:val="0D0D0D" w:themeColor="text1" w:themeTint="F2"/>
          <w:rtl/>
        </w:rPr>
        <w:t>ال</w:t>
      </w:r>
      <w:r w:rsidRPr="00C628E1">
        <w:rPr>
          <w:rFonts w:ascii="Traditional Arabic" w:hAnsi="Traditional Arabic" w:hint="cs"/>
          <w:b/>
          <w:bCs/>
          <w:color w:val="0D0D0D" w:themeColor="text1" w:themeTint="F2"/>
          <w:rtl/>
        </w:rPr>
        <w:t>فصل الثاني: المندوبات في ال</w:t>
      </w:r>
      <w:r w:rsidRPr="00C628E1">
        <w:rPr>
          <w:rFonts w:ascii="Traditional Arabic" w:hAnsi="Traditional Arabic"/>
          <w:b/>
          <w:bCs/>
          <w:color w:val="0D0D0D" w:themeColor="text1" w:themeTint="F2"/>
          <w:rtl/>
        </w:rPr>
        <w:t xml:space="preserve">مسح </w:t>
      </w:r>
      <w:r w:rsidRPr="00C628E1">
        <w:rPr>
          <w:rFonts w:ascii="Traditional Arabic" w:hAnsi="Traditional Arabic" w:hint="cs"/>
          <w:b/>
          <w:bCs/>
          <w:color w:val="0D0D0D" w:themeColor="text1" w:themeTint="F2"/>
          <w:rtl/>
        </w:rPr>
        <w:t xml:space="preserve">على </w:t>
      </w:r>
      <w:r w:rsidRPr="00C628E1">
        <w:rPr>
          <w:rFonts w:ascii="Traditional Arabic" w:hAnsi="Traditional Arabic"/>
          <w:b/>
          <w:bCs/>
          <w:color w:val="0D0D0D" w:themeColor="text1" w:themeTint="F2"/>
          <w:rtl/>
        </w:rPr>
        <w:t>الخفين</w:t>
      </w:r>
      <w:r w:rsidRPr="00C628E1">
        <w:rPr>
          <w:rFonts w:ascii="Traditional Arabic" w:hAnsi="Traditional Arabic" w:hint="cs"/>
          <w:b/>
          <w:bCs/>
          <w:color w:val="0D0D0D" w:themeColor="text1" w:themeTint="F2"/>
          <w:rtl/>
        </w:rPr>
        <w:t xml:space="preserve"> والتعريف بها، وفيه مبحثان.</w:t>
      </w:r>
    </w:p>
    <w:p w14:paraId="6AA62B2C"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المسح على الخفين لغة واصطلاحًا.</w:t>
      </w:r>
    </w:p>
    <w:p w14:paraId="03D33637"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مسح الخفين، وفيه ثلاثة مطالب.</w:t>
      </w:r>
    </w:p>
    <w:p w14:paraId="58D39FCA"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الأول: كيفية </w:t>
      </w:r>
      <w:r w:rsidRPr="00C628E1">
        <w:rPr>
          <w:rFonts w:ascii="Traditional Arabic" w:hAnsi="Traditional Arabic"/>
          <w:color w:val="0D0D0D" w:themeColor="text1" w:themeTint="F2"/>
          <w:rtl/>
        </w:rPr>
        <w:t xml:space="preserve">المسح </w:t>
      </w:r>
      <w:r w:rsidRPr="00C628E1">
        <w:rPr>
          <w:rFonts w:ascii="Traditional Arabic" w:hAnsi="Traditional Arabic" w:hint="cs"/>
          <w:color w:val="0D0D0D" w:themeColor="text1" w:themeTint="F2"/>
          <w:rtl/>
        </w:rPr>
        <w:t>على الخفين</w:t>
      </w:r>
      <w:r w:rsidRPr="00C628E1">
        <w:rPr>
          <w:rFonts w:ascii="Traditional Arabic" w:hAnsi="Traditional Arabic"/>
          <w:color w:val="0D0D0D" w:themeColor="text1" w:themeTint="F2"/>
          <w:rtl/>
        </w:rPr>
        <w:t>.</w:t>
      </w:r>
    </w:p>
    <w:p w14:paraId="49A5F0FC"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مسح الرجل اليمنى باليد اليمنى، والرجل اليسرى باليد اليسرى.</w:t>
      </w:r>
    </w:p>
    <w:p w14:paraId="7E1ABCE6"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الثالث: </w:t>
      </w:r>
      <w:r w:rsidRPr="00C628E1">
        <w:rPr>
          <w:rFonts w:ascii="Traditional Arabic" w:hAnsi="Traditional Arabic"/>
          <w:color w:val="0D0D0D" w:themeColor="text1" w:themeTint="F2"/>
          <w:rtl/>
        </w:rPr>
        <w:t>مسح ما جرت العادة بكشفة مع العمامة.</w:t>
      </w:r>
    </w:p>
    <w:p w14:paraId="62CDBD16"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الفصل الثالث: المندوبات في</w:t>
      </w:r>
      <w:r w:rsidRPr="00C628E1">
        <w:rPr>
          <w:rFonts w:ascii="Traditional Arabic" w:hAnsi="Traditional Arabic"/>
          <w:b/>
          <w:bCs/>
          <w:color w:val="0D0D0D" w:themeColor="text1" w:themeTint="F2"/>
          <w:rtl/>
        </w:rPr>
        <w:t xml:space="preserve"> نواقض الوضوء</w:t>
      </w:r>
      <w:r w:rsidRPr="00C628E1">
        <w:rPr>
          <w:rFonts w:ascii="Traditional Arabic" w:hAnsi="Traditional Arabic" w:hint="cs"/>
          <w:b/>
          <w:bCs/>
          <w:color w:val="0D0D0D" w:themeColor="text1" w:themeTint="F2"/>
          <w:rtl/>
        </w:rPr>
        <w:t xml:space="preserve"> والتعريف بها، وفيه مبحثان.</w:t>
      </w:r>
    </w:p>
    <w:p w14:paraId="09DBE6D0"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نواقض الوضوء لغة واصطلاحًا.</w:t>
      </w:r>
    </w:p>
    <w:p w14:paraId="543269AA"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نواقض الوضوء، وفيه مطلبان.</w:t>
      </w:r>
    </w:p>
    <w:p w14:paraId="2D0C9020" w14:textId="77777777" w:rsidR="008F6B32" w:rsidRPr="00C628E1" w:rsidRDefault="008F6B32" w:rsidP="008F6B32">
      <w:pPr>
        <w:rPr>
          <w:rFonts w:ascii="Traditional Arabic" w:hAnsi="Traditional Arabic"/>
          <w:color w:val="0D0D0D" w:themeColor="text1" w:themeTint="F2"/>
        </w:rPr>
      </w:pPr>
      <w:r w:rsidRPr="00C628E1">
        <w:rPr>
          <w:rFonts w:ascii="Traditional Arabic" w:hAnsi="Traditional Arabic" w:hint="cs"/>
          <w:color w:val="0D0D0D" w:themeColor="text1" w:themeTint="F2"/>
          <w:rtl/>
        </w:rPr>
        <w:lastRenderedPageBreak/>
        <w:t xml:space="preserve">المطلب الأول: </w:t>
      </w:r>
      <w:r w:rsidRPr="00C628E1">
        <w:rPr>
          <w:rFonts w:ascii="Traditional Arabic" w:hAnsi="Traditional Arabic"/>
          <w:color w:val="0D0D0D" w:themeColor="text1" w:themeTint="F2"/>
          <w:rtl/>
        </w:rPr>
        <w:t>الوضوء من الكلام المحرم.</w:t>
      </w:r>
    </w:p>
    <w:p w14:paraId="5601EEA5" w14:textId="77777777" w:rsidR="008F6B32" w:rsidRPr="00C628E1" w:rsidRDefault="008F6B32" w:rsidP="008F6B32">
      <w:pPr>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وضوء الميت.</w:t>
      </w:r>
    </w:p>
    <w:p w14:paraId="232D13AC"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b/>
          <w:bCs/>
          <w:color w:val="0D0D0D" w:themeColor="text1" w:themeTint="F2"/>
          <w:rtl/>
        </w:rPr>
        <w:t>الفصل ال</w:t>
      </w:r>
      <w:r w:rsidRPr="00C628E1">
        <w:rPr>
          <w:rFonts w:ascii="Traditional Arabic" w:hAnsi="Traditional Arabic" w:hint="cs"/>
          <w:b/>
          <w:bCs/>
          <w:color w:val="0D0D0D" w:themeColor="text1" w:themeTint="F2"/>
          <w:rtl/>
        </w:rPr>
        <w:t>رابع</w:t>
      </w:r>
      <w:r w:rsidRPr="00C628E1">
        <w:rPr>
          <w:rFonts w:ascii="Traditional Arabic" w:hAnsi="Traditional Arabic"/>
          <w:b/>
          <w:bCs/>
          <w:color w:val="0D0D0D" w:themeColor="text1" w:themeTint="F2"/>
          <w:rtl/>
        </w:rPr>
        <w:t xml:space="preserve">: </w:t>
      </w:r>
      <w:r w:rsidRPr="00C628E1">
        <w:rPr>
          <w:rFonts w:ascii="Traditional Arabic" w:hAnsi="Traditional Arabic" w:hint="cs"/>
          <w:b/>
          <w:bCs/>
          <w:color w:val="0D0D0D" w:themeColor="text1" w:themeTint="F2"/>
          <w:rtl/>
        </w:rPr>
        <w:t xml:space="preserve">المندوبات في </w:t>
      </w:r>
      <w:r w:rsidRPr="00C628E1">
        <w:rPr>
          <w:rFonts w:ascii="Traditional Arabic" w:hAnsi="Traditional Arabic"/>
          <w:b/>
          <w:bCs/>
          <w:color w:val="0D0D0D" w:themeColor="text1" w:themeTint="F2"/>
          <w:rtl/>
        </w:rPr>
        <w:t>الغسل</w:t>
      </w:r>
      <w:r w:rsidRPr="00C628E1">
        <w:rPr>
          <w:rFonts w:ascii="Traditional Arabic" w:hAnsi="Traditional Arabic" w:hint="cs"/>
          <w:b/>
          <w:bCs/>
          <w:color w:val="0D0D0D" w:themeColor="text1" w:themeTint="F2"/>
          <w:rtl/>
        </w:rPr>
        <w:t xml:space="preserve"> والتعريف به، وفيه مبحثان.</w:t>
      </w:r>
    </w:p>
    <w:p w14:paraId="13587E43"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الغسل لغة واصطلاحًا.</w:t>
      </w:r>
    </w:p>
    <w:p w14:paraId="44F07C79" w14:textId="77777777" w:rsidR="008F6B32" w:rsidRPr="00C628E1" w:rsidRDefault="008F6B32" w:rsidP="008F6B32">
      <w:pPr>
        <w:rPr>
          <w:rFonts w:ascii="Traditional Arabic" w:hAnsi="Traditional Arabic"/>
          <w:b/>
          <w:bCs/>
          <w:color w:val="0D0D0D" w:themeColor="text1" w:themeTint="F2"/>
        </w:rPr>
      </w:pPr>
      <w:r w:rsidRPr="00C628E1">
        <w:rPr>
          <w:rFonts w:ascii="Traditional Arabic" w:hAnsi="Traditional Arabic" w:hint="cs"/>
          <w:b/>
          <w:bCs/>
          <w:color w:val="0D0D0D" w:themeColor="text1" w:themeTint="F2"/>
          <w:rtl/>
        </w:rPr>
        <w:t>المبحث الثاني: المسائل المندوبة في الغسل، وفيه خمسة وثلاثون مطلبًا.</w:t>
      </w:r>
    </w:p>
    <w:p w14:paraId="58E40745"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الأول: </w:t>
      </w:r>
      <w:r w:rsidRPr="00C628E1">
        <w:rPr>
          <w:rFonts w:ascii="Traditional Arabic" w:hAnsi="Traditional Arabic"/>
          <w:color w:val="0D0D0D" w:themeColor="text1" w:themeTint="F2"/>
          <w:rtl/>
        </w:rPr>
        <w:t>الغسل من الجنابة حال الحيض.</w:t>
      </w:r>
    </w:p>
    <w:p w14:paraId="3EF7CFB0" w14:textId="580904E5"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منع الصغير من دخول المسجد.</w:t>
      </w:r>
    </w:p>
    <w:p w14:paraId="43E762D0"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الثالث: </w:t>
      </w:r>
      <w:r w:rsidRPr="00C628E1">
        <w:rPr>
          <w:rFonts w:ascii="Traditional Arabic" w:hAnsi="Traditional Arabic"/>
          <w:color w:val="0D0D0D" w:themeColor="text1" w:themeTint="F2"/>
          <w:rtl/>
        </w:rPr>
        <w:t>التيمم لما يسن له الوضوء عند العذر عن الوضوء بالماء.</w:t>
      </w:r>
    </w:p>
    <w:p w14:paraId="1EC6912B"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w:t>
      </w:r>
      <w:r w:rsidRPr="00C628E1">
        <w:rPr>
          <w:rFonts w:ascii="Traditional Arabic" w:hAnsi="Traditional Arabic"/>
          <w:color w:val="0D0D0D" w:themeColor="text1" w:themeTint="F2"/>
          <w:rtl/>
        </w:rPr>
        <w:t>التيمم لكل ما يستحب له الغسل لحاجة.</w:t>
      </w:r>
    </w:p>
    <w:p w14:paraId="42BBDCA9" w14:textId="77777777" w:rsidR="008F6B32" w:rsidRPr="00C628E1" w:rsidRDefault="008F6B32" w:rsidP="003235D2">
      <w:pPr>
        <w:ind w:left="720"/>
        <w:rPr>
          <w:color w:val="0D0D0D" w:themeColor="text1" w:themeTint="F2"/>
        </w:rPr>
      </w:pPr>
      <w:r w:rsidRPr="00C628E1">
        <w:rPr>
          <w:rFonts w:hint="cs"/>
          <w:color w:val="0D0D0D" w:themeColor="text1" w:themeTint="F2"/>
          <w:rtl/>
        </w:rPr>
        <w:t xml:space="preserve">المطلب الخامس: </w:t>
      </w:r>
      <w:proofErr w:type="spellStart"/>
      <w:r w:rsidRPr="00C628E1">
        <w:rPr>
          <w:color w:val="0D0D0D" w:themeColor="text1" w:themeTint="F2"/>
          <w:rtl/>
        </w:rPr>
        <w:t>التيامن</w:t>
      </w:r>
      <w:proofErr w:type="spellEnd"/>
      <w:r w:rsidRPr="00C628E1">
        <w:rPr>
          <w:color w:val="0D0D0D" w:themeColor="text1" w:themeTint="F2"/>
          <w:rtl/>
        </w:rPr>
        <w:t xml:space="preserve"> في الغسل.</w:t>
      </w:r>
    </w:p>
    <w:p w14:paraId="3C0D2885"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w:t>
      </w:r>
      <w:r w:rsidRPr="00C628E1">
        <w:rPr>
          <w:rFonts w:ascii="Traditional Arabic" w:hAnsi="Traditional Arabic"/>
          <w:color w:val="0D0D0D" w:themeColor="text1" w:themeTint="F2"/>
          <w:rtl/>
        </w:rPr>
        <w:t>تدليك البدن في الغسل.</w:t>
      </w:r>
    </w:p>
    <w:p w14:paraId="5FD84A1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w:t>
      </w:r>
      <w:r w:rsidRPr="00C628E1">
        <w:rPr>
          <w:rFonts w:ascii="Traditional Arabic" w:hAnsi="Traditional Arabic"/>
          <w:color w:val="0D0D0D" w:themeColor="text1" w:themeTint="F2"/>
          <w:rtl/>
        </w:rPr>
        <w:t>الموالاة في الغسل.</w:t>
      </w:r>
    </w:p>
    <w:p w14:paraId="079F0AA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w:t>
      </w:r>
      <w:r w:rsidRPr="00C628E1">
        <w:rPr>
          <w:rFonts w:ascii="Traditional Arabic" w:hAnsi="Traditional Arabic"/>
          <w:color w:val="0D0D0D" w:themeColor="text1" w:themeTint="F2"/>
          <w:rtl/>
        </w:rPr>
        <w:t xml:space="preserve">استخدام السدر في غسل كافر. </w:t>
      </w:r>
    </w:p>
    <w:p w14:paraId="7B698322"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التاسع: </w:t>
      </w:r>
      <w:r w:rsidRPr="00C628E1">
        <w:rPr>
          <w:rFonts w:ascii="Traditional Arabic" w:hAnsi="Traditional Arabic"/>
          <w:color w:val="0D0D0D" w:themeColor="text1" w:themeTint="F2"/>
          <w:rtl/>
        </w:rPr>
        <w:t>استخدام السدر في غسل الحائض والنفساء.</w:t>
      </w:r>
    </w:p>
    <w:p w14:paraId="19D8ABF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العاشر: استعمال المسك في غسل الحيض</w:t>
      </w:r>
      <w:r w:rsidRPr="00C628E1">
        <w:rPr>
          <w:rFonts w:ascii="Traditional Arabic" w:hAnsi="Traditional Arabic"/>
          <w:color w:val="0D0D0D" w:themeColor="text1" w:themeTint="F2"/>
          <w:rtl/>
        </w:rPr>
        <w:t>.</w:t>
      </w:r>
    </w:p>
    <w:p w14:paraId="2849B28B"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الحادي عشر: </w:t>
      </w:r>
      <w:r w:rsidRPr="00C628E1">
        <w:rPr>
          <w:rFonts w:ascii="Traditional Arabic" w:hAnsi="Traditional Arabic"/>
          <w:color w:val="0D0D0D" w:themeColor="text1" w:themeTint="F2"/>
          <w:rtl/>
        </w:rPr>
        <w:t>إزالة شعر الكافر إذا أسلم، وغسل ثيابه.</w:t>
      </w:r>
    </w:p>
    <w:p w14:paraId="2E533E7C"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عشر: </w:t>
      </w:r>
      <w:r w:rsidRPr="00C628E1">
        <w:rPr>
          <w:rFonts w:ascii="Traditional Arabic" w:hAnsi="Traditional Arabic"/>
          <w:color w:val="0D0D0D" w:themeColor="text1" w:themeTint="F2"/>
          <w:rtl/>
        </w:rPr>
        <w:t>الوضوء بمد.</w:t>
      </w:r>
    </w:p>
    <w:p w14:paraId="4A90F988"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الثالث عشر: </w:t>
      </w:r>
      <w:r w:rsidRPr="00C628E1">
        <w:rPr>
          <w:rFonts w:ascii="Traditional Arabic" w:hAnsi="Traditional Arabic"/>
          <w:color w:val="0D0D0D" w:themeColor="text1" w:themeTint="F2"/>
          <w:rtl/>
        </w:rPr>
        <w:t>الاغتسال بصاع.</w:t>
      </w:r>
    </w:p>
    <w:p w14:paraId="36C1B21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عشر: </w:t>
      </w:r>
      <w:r w:rsidRPr="00C628E1">
        <w:rPr>
          <w:rFonts w:ascii="Traditional Arabic" w:hAnsi="Traditional Arabic"/>
          <w:color w:val="0D0D0D" w:themeColor="text1" w:themeTint="F2"/>
          <w:rtl/>
        </w:rPr>
        <w:t>إعادة الوضوء بعد الغسل إذا انتقض لنحو قراءة وأذان.</w:t>
      </w:r>
    </w:p>
    <w:p w14:paraId="3FDB0F53"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عشر: </w:t>
      </w:r>
      <w:r w:rsidRPr="00C628E1">
        <w:rPr>
          <w:rFonts w:ascii="Traditional Arabic" w:hAnsi="Traditional Arabic"/>
          <w:color w:val="0D0D0D" w:themeColor="text1" w:themeTint="F2"/>
          <w:rtl/>
        </w:rPr>
        <w:t>غسل الجنب فرجه لأكل ونوم.</w:t>
      </w:r>
    </w:p>
    <w:p w14:paraId="51E7C89B"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عشر: </w:t>
      </w:r>
      <w:r w:rsidRPr="00C628E1">
        <w:rPr>
          <w:rFonts w:ascii="Traditional Arabic" w:hAnsi="Traditional Arabic"/>
          <w:color w:val="0D0D0D" w:themeColor="text1" w:themeTint="F2"/>
          <w:rtl/>
        </w:rPr>
        <w:t>غسل الجنب فرجه ووضوؤه لمعاودة وطء.</w:t>
      </w:r>
    </w:p>
    <w:p w14:paraId="4407B9E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عشر: </w:t>
      </w:r>
      <w:r w:rsidRPr="00C628E1">
        <w:rPr>
          <w:rFonts w:ascii="Traditional Arabic" w:hAnsi="Traditional Arabic"/>
          <w:color w:val="0D0D0D" w:themeColor="text1" w:themeTint="F2"/>
          <w:rtl/>
        </w:rPr>
        <w:t>وضوء الجنب لأكلٍ وشرب ونوم.</w:t>
      </w:r>
    </w:p>
    <w:p w14:paraId="7773935A" w14:textId="77777777" w:rsidR="008F6B32" w:rsidRPr="00C628E1" w:rsidRDefault="008F6B32"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الثامن عشر: </w:t>
      </w:r>
      <w:r w:rsidRPr="00C628E1">
        <w:rPr>
          <w:rFonts w:ascii="Traditional Arabic" w:hAnsi="Traditional Arabic"/>
          <w:color w:val="0D0D0D" w:themeColor="text1" w:themeTint="F2"/>
          <w:rtl/>
        </w:rPr>
        <w:t>غسل الكافر إذا أسلم لفرجه عند أكل أو شرب أو نوم أو معاودة وطء.</w:t>
      </w:r>
    </w:p>
    <w:p w14:paraId="27E8EBFE"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التاسع عشر: </w:t>
      </w:r>
      <w:r w:rsidRPr="00C628E1">
        <w:rPr>
          <w:rFonts w:ascii="Traditional Arabic" w:hAnsi="Traditional Arabic"/>
          <w:color w:val="0D0D0D" w:themeColor="text1" w:themeTint="F2"/>
          <w:rtl/>
        </w:rPr>
        <w:t>الغسل لصلاة الجمعة.</w:t>
      </w:r>
    </w:p>
    <w:p w14:paraId="2DB2325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lastRenderedPageBreak/>
        <w:t xml:space="preserve">المطلب العشرون: </w:t>
      </w:r>
      <w:r w:rsidRPr="00C628E1">
        <w:rPr>
          <w:rFonts w:ascii="Traditional Arabic" w:hAnsi="Traditional Arabic"/>
          <w:color w:val="0D0D0D" w:themeColor="text1" w:themeTint="F2"/>
          <w:rtl/>
        </w:rPr>
        <w:t>الغسل لصلاة العيد.</w:t>
      </w:r>
    </w:p>
    <w:p w14:paraId="2841D68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الحادي والعشرون: </w:t>
      </w:r>
      <w:r w:rsidRPr="00C628E1">
        <w:rPr>
          <w:rFonts w:ascii="Traditional Arabic" w:hAnsi="Traditional Arabic"/>
          <w:color w:val="0D0D0D" w:themeColor="text1" w:themeTint="F2"/>
          <w:rtl/>
        </w:rPr>
        <w:t>الغسل لصلاة الكسوف.</w:t>
      </w:r>
    </w:p>
    <w:p w14:paraId="00CF9EE3"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والعشرون: </w:t>
      </w:r>
      <w:r w:rsidRPr="00C628E1">
        <w:rPr>
          <w:rFonts w:ascii="Traditional Arabic" w:hAnsi="Traditional Arabic"/>
          <w:color w:val="0D0D0D" w:themeColor="text1" w:themeTint="F2"/>
          <w:rtl/>
        </w:rPr>
        <w:t>الغسل لصلاة الاستسقاء.</w:t>
      </w:r>
    </w:p>
    <w:p w14:paraId="380F1387"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الثالث والعشرون: </w:t>
      </w:r>
      <w:r w:rsidRPr="00C628E1">
        <w:rPr>
          <w:rFonts w:ascii="Traditional Arabic" w:hAnsi="Traditional Arabic"/>
          <w:color w:val="0D0D0D" w:themeColor="text1" w:themeTint="F2"/>
          <w:rtl/>
        </w:rPr>
        <w:t>الغسل لمن غسل ميتًا مسلمًا أو كافرًا.</w:t>
      </w:r>
    </w:p>
    <w:p w14:paraId="356CEA33"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والعشرون: </w:t>
      </w:r>
      <w:r w:rsidRPr="00C628E1">
        <w:rPr>
          <w:rFonts w:ascii="Traditional Arabic" w:hAnsi="Traditional Arabic"/>
          <w:color w:val="0D0D0D" w:themeColor="text1" w:themeTint="F2"/>
          <w:rtl/>
        </w:rPr>
        <w:t>الغسل للإفاقة من الإغماء.</w:t>
      </w:r>
    </w:p>
    <w:p w14:paraId="2E6188C2"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والعشرون: </w:t>
      </w:r>
      <w:r w:rsidRPr="00C628E1">
        <w:rPr>
          <w:rFonts w:ascii="Traditional Arabic" w:hAnsi="Traditional Arabic"/>
          <w:color w:val="0D0D0D" w:themeColor="text1" w:themeTint="F2"/>
          <w:rtl/>
        </w:rPr>
        <w:t>الغسل للإفاقة من جنون.</w:t>
      </w:r>
    </w:p>
    <w:p w14:paraId="6EC85955"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والعشرون: </w:t>
      </w:r>
      <w:r w:rsidRPr="00C628E1">
        <w:rPr>
          <w:rFonts w:ascii="Traditional Arabic" w:hAnsi="Traditional Arabic"/>
          <w:color w:val="0D0D0D" w:themeColor="text1" w:themeTint="F2"/>
          <w:rtl/>
        </w:rPr>
        <w:t>غسل المستحاضة لكل صلاة.</w:t>
      </w:r>
    </w:p>
    <w:p w14:paraId="17181070"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والعشرون: </w:t>
      </w:r>
      <w:r w:rsidRPr="00C628E1">
        <w:rPr>
          <w:rFonts w:ascii="Traditional Arabic" w:hAnsi="Traditional Arabic"/>
          <w:color w:val="0D0D0D" w:themeColor="text1" w:themeTint="F2"/>
          <w:rtl/>
        </w:rPr>
        <w:t>الغسل ل</w:t>
      </w:r>
      <w:r w:rsidRPr="00C628E1">
        <w:rPr>
          <w:rFonts w:ascii="Traditional Arabic" w:hAnsi="Traditional Arabic" w:hint="cs"/>
          <w:color w:val="0D0D0D" w:themeColor="text1" w:themeTint="F2"/>
          <w:rtl/>
        </w:rPr>
        <w:t>ل</w:t>
      </w:r>
      <w:r w:rsidRPr="00C628E1">
        <w:rPr>
          <w:rFonts w:ascii="Traditional Arabic" w:hAnsi="Traditional Arabic"/>
          <w:color w:val="0D0D0D" w:themeColor="text1" w:themeTint="F2"/>
          <w:rtl/>
        </w:rPr>
        <w:t>إحرام.</w:t>
      </w:r>
    </w:p>
    <w:p w14:paraId="113B4439"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والعشرون: </w:t>
      </w:r>
      <w:r w:rsidRPr="00C628E1">
        <w:rPr>
          <w:rFonts w:ascii="Traditional Arabic" w:hAnsi="Traditional Arabic"/>
          <w:color w:val="0D0D0D" w:themeColor="text1" w:themeTint="F2"/>
          <w:rtl/>
        </w:rPr>
        <w:t>الغسل لدخول مكة.</w:t>
      </w:r>
    </w:p>
    <w:p w14:paraId="29B506A4"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التاسع والعشرون: </w:t>
      </w:r>
      <w:r w:rsidRPr="00C628E1">
        <w:rPr>
          <w:rFonts w:ascii="Traditional Arabic" w:hAnsi="Traditional Arabic"/>
          <w:color w:val="0D0D0D" w:themeColor="text1" w:themeTint="F2"/>
          <w:rtl/>
        </w:rPr>
        <w:t>الغسل لدخول حرم مكة.</w:t>
      </w:r>
    </w:p>
    <w:p w14:paraId="20CC8371"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الثلاثون: </w:t>
      </w:r>
      <w:r w:rsidRPr="00C628E1">
        <w:rPr>
          <w:rFonts w:ascii="Traditional Arabic" w:hAnsi="Traditional Arabic"/>
          <w:color w:val="0D0D0D" w:themeColor="text1" w:themeTint="F2"/>
          <w:rtl/>
        </w:rPr>
        <w:t>الغسل للوقوف بعرفة.</w:t>
      </w:r>
    </w:p>
    <w:p w14:paraId="60DB52ED"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الحادي والثلاثون: </w:t>
      </w:r>
      <w:r w:rsidRPr="00C628E1">
        <w:rPr>
          <w:rFonts w:ascii="Traditional Arabic" w:hAnsi="Traditional Arabic"/>
          <w:color w:val="0D0D0D" w:themeColor="text1" w:themeTint="F2"/>
          <w:rtl/>
        </w:rPr>
        <w:t>الغسل ل</w:t>
      </w:r>
      <w:r w:rsidRPr="00C628E1">
        <w:rPr>
          <w:rFonts w:ascii="Traditional Arabic" w:hAnsi="Traditional Arabic" w:hint="cs"/>
          <w:color w:val="0D0D0D" w:themeColor="text1" w:themeTint="F2"/>
          <w:rtl/>
        </w:rPr>
        <w:t>ل</w:t>
      </w:r>
      <w:r w:rsidRPr="00C628E1">
        <w:rPr>
          <w:rFonts w:ascii="Traditional Arabic" w:hAnsi="Traditional Arabic"/>
          <w:color w:val="0D0D0D" w:themeColor="text1" w:themeTint="F2"/>
          <w:rtl/>
        </w:rPr>
        <w:t>مبيت بمزدلفة.</w:t>
      </w:r>
    </w:p>
    <w:p w14:paraId="590935D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والثلاثون: </w:t>
      </w:r>
      <w:r w:rsidRPr="00C628E1">
        <w:rPr>
          <w:rFonts w:ascii="Traditional Arabic" w:hAnsi="Traditional Arabic"/>
          <w:color w:val="0D0D0D" w:themeColor="text1" w:themeTint="F2"/>
          <w:rtl/>
        </w:rPr>
        <w:t>الغسل لرمي الجمار.</w:t>
      </w:r>
    </w:p>
    <w:p w14:paraId="51649BCE"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الثالث والثلاثون: </w:t>
      </w:r>
      <w:r w:rsidRPr="00C628E1">
        <w:rPr>
          <w:rFonts w:ascii="Traditional Arabic" w:hAnsi="Traditional Arabic"/>
          <w:color w:val="0D0D0D" w:themeColor="text1" w:themeTint="F2"/>
          <w:rtl/>
        </w:rPr>
        <w:t>الغسل لطواف الزيارة.</w:t>
      </w:r>
    </w:p>
    <w:p w14:paraId="1BBA07FA" w14:textId="708BFDA6"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والثلاثون: </w:t>
      </w:r>
      <w:r w:rsidRPr="00C628E1">
        <w:rPr>
          <w:rFonts w:ascii="Traditional Arabic" w:hAnsi="Traditional Arabic"/>
          <w:color w:val="0D0D0D" w:themeColor="text1" w:themeTint="F2"/>
          <w:rtl/>
        </w:rPr>
        <w:t>الغسل لطواف الود</w:t>
      </w:r>
      <w:r w:rsidR="00763963" w:rsidRPr="00C628E1">
        <w:rPr>
          <w:rFonts w:ascii="Traditional Arabic" w:hAnsi="Traditional Arabic" w:hint="cs"/>
          <w:color w:val="0D0D0D" w:themeColor="text1" w:themeTint="F2"/>
          <w:rtl/>
        </w:rPr>
        <w:t>اع</w:t>
      </w:r>
      <w:r w:rsidRPr="00C628E1">
        <w:rPr>
          <w:rFonts w:ascii="Traditional Arabic" w:hAnsi="Traditional Arabic"/>
          <w:color w:val="0D0D0D" w:themeColor="text1" w:themeTint="F2"/>
          <w:rtl/>
        </w:rPr>
        <w:t>.</w:t>
      </w:r>
    </w:p>
    <w:p w14:paraId="4AD0C900" w14:textId="10684253"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والثلاثون: </w:t>
      </w:r>
      <w:r w:rsidRPr="00C628E1">
        <w:rPr>
          <w:rFonts w:ascii="Traditional Arabic" w:hAnsi="Traditional Arabic"/>
          <w:color w:val="0D0D0D" w:themeColor="text1" w:themeTint="F2"/>
          <w:rtl/>
        </w:rPr>
        <w:t>صيانة القر</w:t>
      </w:r>
      <w:r w:rsidR="00763963" w:rsidRPr="00C628E1">
        <w:rPr>
          <w:rFonts w:ascii="Traditional Arabic" w:hAnsi="Traditional Arabic" w:hint="cs"/>
          <w:color w:val="0D0D0D" w:themeColor="text1" w:themeTint="F2"/>
          <w:rtl/>
        </w:rPr>
        <w:t>آ</w:t>
      </w:r>
      <w:r w:rsidRPr="00C628E1">
        <w:rPr>
          <w:rFonts w:ascii="Traditional Arabic" w:hAnsi="Traditional Arabic"/>
          <w:color w:val="0D0D0D" w:themeColor="text1" w:themeTint="F2"/>
          <w:rtl/>
        </w:rPr>
        <w:t>ن عن الحمام.</w:t>
      </w:r>
    </w:p>
    <w:p w14:paraId="46BBF445"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b/>
          <w:bCs/>
          <w:color w:val="0D0D0D" w:themeColor="text1" w:themeTint="F2"/>
          <w:rtl/>
        </w:rPr>
        <w:t xml:space="preserve">الفصل </w:t>
      </w:r>
      <w:r w:rsidRPr="00C628E1">
        <w:rPr>
          <w:rFonts w:ascii="Traditional Arabic" w:hAnsi="Traditional Arabic" w:hint="cs"/>
          <w:b/>
          <w:bCs/>
          <w:color w:val="0D0D0D" w:themeColor="text1" w:themeTint="F2"/>
          <w:rtl/>
        </w:rPr>
        <w:t>الخامس: المندوبات في</w:t>
      </w:r>
      <w:r w:rsidRPr="00C628E1">
        <w:rPr>
          <w:rFonts w:ascii="Traditional Arabic" w:hAnsi="Traditional Arabic"/>
          <w:b/>
          <w:bCs/>
          <w:color w:val="0D0D0D" w:themeColor="text1" w:themeTint="F2"/>
          <w:rtl/>
        </w:rPr>
        <w:t xml:space="preserve"> التيمم</w:t>
      </w:r>
      <w:r w:rsidRPr="00C628E1">
        <w:rPr>
          <w:rFonts w:ascii="Traditional Arabic" w:hAnsi="Traditional Arabic" w:hint="cs"/>
          <w:b/>
          <w:bCs/>
          <w:color w:val="0D0D0D" w:themeColor="text1" w:themeTint="F2"/>
          <w:rtl/>
        </w:rPr>
        <w:t xml:space="preserve"> والتعريف بها، وفيه مبحثان.</w:t>
      </w:r>
    </w:p>
    <w:p w14:paraId="3396CACB"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التيمم لغة واصطلاحًا.</w:t>
      </w:r>
    </w:p>
    <w:p w14:paraId="3AEE8B6A"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التيمم، وفيه ثلاثة مطالب.</w:t>
      </w:r>
    </w:p>
    <w:p w14:paraId="6C6727CA" w14:textId="77777777" w:rsidR="008F6B32" w:rsidRPr="00C628E1" w:rsidRDefault="008F6B32" w:rsidP="003235D2">
      <w:pPr>
        <w:ind w:left="720"/>
        <w:jc w:val="both"/>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الأول: ت</w:t>
      </w:r>
      <w:r w:rsidRPr="00C628E1">
        <w:rPr>
          <w:rFonts w:ascii="Traditional Arabic" w:hAnsi="Traditional Arabic"/>
          <w:color w:val="0D0D0D" w:themeColor="text1" w:themeTint="F2"/>
          <w:rtl/>
        </w:rPr>
        <w:t xml:space="preserve">أخير التيمم إلى آخر الوقت المختار لمن يعلم أو يرجو وجود الماء، أو </w:t>
      </w:r>
      <w:r w:rsidRPr="00C628E1">
        <w:rPr>
          <w:rFonts w:ascii="Traditional Arabic" w:hAnsi="Traditional Arabic" w:hint="cs"/>
          <w:color w:val="0D0D0D" w:themeColor="text1" w:themeTint="F2"/>
          <w:rtl/>
        </w:rPr>
        <w:t xml:space="preserve">عند استواء </w:t>
      </w:r>
      <w:r w:rsidRPr="00C628E1">
        <w:rPr>
          <w:rFonts w:ascii="Traditional Arabic" w:hAnsi="Traditional Arabic"/>
          <w:color w:val="0D0D0D" w:themeColor="text1" w:themeTint="F2"/>
          <w:rtl/>
        </w:rPr>
        <w:t>الأمرين.</w:t>
      </w:r>
    </w:p>
    <w:p w14:paraId="4C6E58C2" w14:textId="77777777" w:rsidR="008F6B32" w:rsidRPr="00C628E1" w:rsidRDefault="008F6B32" w:rsidP="003235D2">
      <w:pPr>
        <w:ind w:left="720"/>
        <w:jc w:val="both"/>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مسح كفيه براحتيه.</w:t>
      </w:r>
    </w:p>
    <w:p w14:paraId="404FE55D" w14:textId="77777777" w:rsidR="008F6B32" w:rsidRPr="00C628E1" w:rsidRDefault="008F6B32" w:rsidP="003235D2">
      <w:pPr>
        <w:ind w:left="720"/>
        <w:jc w:val="both"/>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الثالث: </w:t>
      </w:r>
      <w:r w:rsidRPr="00C628E1">
        <w:rPr>
          <w:rFonts w:ascii="Traditional Arabic" w:hAnsi="Traditional Arabic"/>
          <w:color w:val="0D0D0D" w:themeColor="text1" w:themeTint="F2"/>
          <w:rtl/>
        </w:rPr>
        <w:t>إعادة الصلاة والطواف لمن وجد الماء في الوقت.</w:t>
      </w:r>
    </w:p>
    <w:p w14:paraId="3ED1651F" w14:textId="77777777" w:rsidR="003235D2" w:rsidRPr="00C628E1" w:rsidRDefault="003235D2">
      <w:pPr>
        <w:bidi w:val="0"/>
        <w:spacing w:after="160" w:line="278" w:lineRule="auto"/>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541F0749" w14:textId="6D0DA074"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الفصل السادس: المندوبات في إزالة النجاسة الحكمية والتعريف بها، وفيه مبحثان.</w:t>
      </w:r>
    </w:p>
    <w:p w14:paraId="456767F1"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إزالة النجاسة الحكمية لغة واصطلاحًا.</w:t>
      </w:r>
    </w:p>
    <w:p w14:paraId="2B0B5C06"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b/>
          <w:bCs/>
          <w:color w:val="0D0D0D" w:themeColor="text1" w:themeTint="F2"/>
          <w:rtl/>
        </w:rPr>
        <w:t>ال</w:t>
      </w:r>
      <w:r w:rsidRPr="00C628E1">
        <w:rPr>
          <w:rFonts w:ascii="Traditional Arabic" w:hAnsi="Traditional Arabic" w:hint="cs"/>
          <w:b/>
          <w:bCs/>
          <w:color w:val="0D0D0D" w:themeColor="text1" w:themeTint="F2"/>
          <w:rtl/>
        </w:rPr>
        <w:t xml:space="preserve">مبحث الثاني: المسائل المندوبة في </w:t>
      </w:r>
      <w:r w:rsidRPr="00C628E1">
        <w:rPr>
          <w:rFonts w:ascii="Traditional Arabic" w:hAnsi="Traditional Arabic"/>
          <w:b/>
          <w:bCs/>
          <w:color w:val="0D0D0D" w:themeColor="text1" w:themeTint="F2"/>
          <w:rtl/>
        </w:rPr>
        <w:t>إزالة النجاسة الحكمية</w:t>
      </w:r>
      <w:r w:rsidRPr="00C628E1">
        <w:rPr>
          <w:rFonts w:ascii="Traditional Arabic" w:hAnsi="Traditional Arabic" w:hint="cs"/>
          <w:b/>
          <w:bCs/>
          <w:color w:val="0D0D0D" w:themeColor="text1" w:themeTint="F2"/>
          <w:rtl/>
        </w:rPr>
        <w:t>، وفيه مطلبان.</w:t>
      </w:r>
    </w:p>
    <w:p w14:paraId="6DD612FD"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الأول: </w:t>
      </w:r>
      <w:r w:rsidRPr="00C628E1">
        <w:rPr>
          <w:rFonts w:ascii="Traditional Arabic" w:hAnsi="Traditional Arabic"/>
          <w:color w:val="0D0D0D" w:themeColor="text1" w:themeTint="F2"/>
          <w:rtl/>
        </w:rPr>
        <w:t>بقاء دم الشهيد عليه.</w:t>
      </w:r>
    </w:p>
    <w:p w14:paraId="48A378AF"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غسل أو فرك مني الرجل.</w:t>
      </w:r>
    </w:p>
    <w:p w14:paraId="4259A651"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الفصل السابع: المندوبات في </w:t>
      </w:r>
      <w:r w:rsidRPr="00C628E1">
        <w:rPr>
          <w:rFonts w:ascii="Traditional Arabic" w:hAnsi="Traditional Arabic"/>
          <w:b/>
          <w:bCs/>
          <w:color w:val="0D0D0D" w:themeColor="text1" w:themeTint="F2"/>
          <w:rtl/>
        </w:rPr>
        <w:t>الحيض</w:t>
      </w:r>
      <w:r w:rsidRPr="00C628E1">
        <w:rPr>
          <w:rFonts w:ascii="Traditional Arabic" w:hAnsi="Traditional Arabic" w:hint="cs"/>
          <w:b/>
          <w:bCs/>
          <w:color w:val="0D0D0D" w:themeColor="text1" w:themeTint="F2"/>
          <w:rtl/>
        </w:rPr>
        <w:t xml:space="preserve"> والتعريف به، وفيه مبحثان.</w:t>
      </w:r>
    </w:p>
    <w:p w14:paraId="044E5BFA"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الحيض لغة واصطلاحًا.</w:t>
      </w:r>
    </w:p>
    <w:p w14:paraId="4D2B4489" w14:textId="77777777" w:rsidR="008F6B32" w:rsidRPr="00C628E1" w:rsidRDefault="008F6B32" w:rsidP="008F6B32">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الحيض، وفيه مطلبان.</w:t>
      </w:r>
    </w:p>
    <w:p w14:paraId="0FF116E3"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الأول: </w:t>
      </w:r>
      <w:r w:rsidRPr="00C628E1">
        <w:rPr>
          <w:rFonts w:ascii="Traditional Arabic" w:hAnsi="Traditional Arabic"/>
          <w:color w:val="0D0D0D" w:themeColor="text1" w:themeTint="F2"/>
          <w:rtl/>
        </w:rPr>
        <w:t xml:space="preserve">ستر الفرج عند الاستمتاع </w:t>
      </w:r>
      <w:r w:rsidRPr="00C628E1">
        <w:rPr>
          <w:rFonts w:ascii="Traditional Arabic" w:hAnsi="Traditional Arabic" w:hint="cs"/>
          <w:color w:val="0D0D0D" w:themeColor="text1" w:themeTint="F2"/>
          <w:rtl/>
        </w:rPr>
        <w:t>ب</w:t>
      </w:r>
      <w:r w:rsidRPr="00C628E1">
        <w:rPr>
          <w:rFonts w:ascii="Traditional Arabic" w:hAnsi="Traditional Arabic"/>
          <w:color w:val="0D0D0D" w:themeColor="text1" w:themeTint="F2"/>
          <w:rtl/>
        </w:rPr>
        <w:t>الحائض</w:t>
      </w:r>
      <w:r w:rsidRPr="00C628E1">
        <w:rPr>
          <w:rFonts w:ascii="Traditional Arabic" w:hAnsi="Traditional Arabic" w:hint="cs"/>
          <w:color w:val="0D0D0D" w:themeColor="text1" w:themeTint="F2"/>
          <w:rtl/>
        </w:rPr>
        <w:t>.</w:t>
      </w:r>
    </w:p>
    <w:p w14:paraId="2F07B126" w14:textId="77777777" w:rsidR="008F6B32" w:rsidRPr="00C628E1" w:rsidRDefault="008F6B32"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اغتسال الحامل عند انقطاع الدم</w:t>
      </w:r>
      <w:r w:rsidRPr="00C628E1">
        <w:rPr>
          <w:rFonts w:ascii="Traditional Arabic" w:hAnsi="Traditional Arabic" w:hint="cs"/>
          <w:color w:val="0D0D0D" w:themeColor="text1" w:themeTint="F2"/>
          <w:rtl/>
        </w:rPr>
        <w:t>.</w:t>
      </w:r>
    </w:p>
    <w:p w14:paraId="5523B880" w14:textId="77777777" w:rsidR="008F6B32" w:rsidRPr="00C628E1" w:rsidRDefault="008F6B32" w:rsidP="008F6B32">
      <w:pPr>
        <w:jc w:val="lowKashida"/>
        <w:rPr>
          <w:color w:val="0D0D0D" w:themeColor="text1" w:themeTint="F2"/>
          <w:rtl/>
        </w:rPr>
      </w:pPr>
      <w:r w:rsidRPr="00C628E1">
        <w:rPr>
          <w:rFonts w:hint="cs"/>
          <w:b/>
          <w:bCs/>
          <w:color w:val="0D0D0D" w:themeColor="text1" w:themeTint="F2"/>
          <w:rtl/>
        </w:rPr>
        <w:t>الخاتمة،</w:t>
      </w:r>
      <w:r w:rsidRPr="00C628E1">
        <w:rPr>
          <w:rFonts w:hint="cs"/>
          <w:color w:val="0D0D0D" w:themeColor="text1" w:themeTint="F2"/>
          <w:rtl/>
        </w:rPr>
        <w:t xml:space="preserve"> وتشتمل على أهم النتائج.</w:t>
      </w:r>
    </w:p>
    <w:p w14:paraId="10BFB508" w14:textId="3A6D3BCF" w:rsidR="008F6B32" w:rsidRPr="00C628E1" w:rsidRDefault="008F6B32" w:rsidP="00D138DC">
      <w:pPr>
        <w:jc w:val="lowKashida"/>
        <w:rPr>
          <w:b/>
          <w:bCs/>
          <w:color w:val="0D0D0D" w:themeColor="text1" w:themeTint="F2"/>
          <w:rtl/>
        </w:rPr>
      </w:pPr>
      <w:r w:rsidRPr="00C628E1">
        <w:rPr>
          <w:rFonts w:hint="cs"/>
          <w:b/>
          <w:bCs/>
          <w:color w:val="0D0D0D" w:themeColor="text1" w:themeTint="F2"/>
          <w:rtl/>
        </w:rPr>
        <w:t>الفهارس.</w:t>
      </w:r>
    </w:p>
    <w:p w14:paraId="0B9C52C3" w14:textId="77777777" w:rsidR="008F6B32" w:rsidRPr="00C628E1" w:rsidRDefault="008F6B32">
      <w:pPr>
        <w:bidi w:val="0"/>
        <w:spacing w:after="160" w:line="278" w:lineRule="auto"/>
        <w:rPr>
          <w:b/>
          <w:bCs/>
          <w:color w:val="0D0D0D" w:themeColor="text1" w:themeTint="F2"/>
          <w:sz w:val="44"/>
          <w:szCs w:val="44"/>
        </w:rPr>
      </w:pPr>
      <w:r w:rsidRPr="00C628E1">
        <w:rPr>
          <w:b/>
          <w:bCs/>
          <w:color w:val="0D0D0D" w:themeColor="text1" w:themeTint="F2"/>
          <w:sz w:val="44"/>
          <w:szCs w:val="44"/>
          <w:rtl/>
        </w:rPr>
        <w:br w:type="page"/>
      </w:r>
    </w:p>
    <w:p w14:paraId="6633C881" w14:textId="77777777" w:rsidR="00C25E45" w:rsidRPr="00C628E1" w:rsidRDefault="00C25E45" w:rsidP="00763963">
      <w:pPr>
        <w:rPr>
          <w:rFonts w:ascii="Traditional Arabic" w:hAnsi="Traditional Arabic"/>
          <w:b/>
          <w:bCs/>
          <w:color w:val="0D0D0D" w:themeColor="text1" w:themeTint="F2"/>
          <w:rtl/>
        </w:rPr>
        <w:sectPr w:rsidR="00C25E45" w:rsidRPr="00C628E1" w:rsidSect="00F1432A">
          <w:footnotePr>
            <w:numRestart w:val="eachPage"/>
          </w:footnotePr>
          <w:pgSz w:w="11906" w:h="16838"/>
          <w:pgMar w:top="1418" w:right="1985" w:bottom="1418" w:left="1418" w:header="709" w:footer="709" w:gutter="0"/>
          <w:pgNumType w:start="2"/>
          <w:cols w:space="708"/>
          <w:bidi/>
          <w:rtlGutter/>
          <w:docGrid w:linePitch="360"/>
        </w:sectPr>
      </w:pPr>
      <w:bookmarkStart w:id="2" w:name="_Hlk228168236"/>
    </w:p>
    <w:p w14:paraId="55C2582D" w14:textId="3D4FADDD" w:rsidR="00C25E45" w:rsidRPr="00C628E1" w:rsidRDefault="00F1432A" w:rsidP="00763963">
      <w:pPr>
        <w:rPr>
          <w:rFonts w:ascii="Traditional Arabic" w:hAnsi="Traditional Arabic"/>
          <w:b/>
          <w:bCs/>
          <w:color w:val="0D0D0D" w:themeColor="text1" w:themeTint="F2"/>
          <w:rtl/>
        </w:rPr>
      </w:pPr>
      <w:r w:rsidRPr="00C628E1">
        <w:rPr>
          <w:rFonts w:ascii="Traditional Arabic" w:hAnsi="Traditional Arabic"/>
          <w:b/>
          <w:bCs/>
          <w:noProof/>
          <w:color w:val="0D0D0D" w:themeColor="text1" w:themeTint="F2"/>
          <w:rtl/>
          <w14:ligatures w14:val="standardContextual"/>
        </w:rPr>
        <w:lastRenderedPageBreak/>
        <mc:AlternateContent>
          <mc:Choice Requires="wps">
            <w:drawing>
              <wp:anchor distT="0" distB="0" distL="114300" distR="114300" simplePos="0" relativeHeight="251649024" behindDoc="0" locked="0" layoutInCell="1" allowOverlap="1" wp14:anchorId="34CDDB64" wp14:editId="01F59645">
                <wp:simplePos x="0" y="0"/>
                <wp:positionH relativeFrom="column">
                  <wp:posOffset>2180063</wp:posOffset>
                </wp:positionH>
                <wp:positionV relativeFrom="paragraph">
                  <wp:posOffset>-831076</wp:posOffset>
                </wp:positionV>
                <wp:extent cx="1115122" cy="8251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115122" cy="825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32B60" w14:textId="77777777" w:rsidR="003D1597" w:rsidRDefault="003D159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34CDDB64" id="_x0000_t202" coordsize="21600,21600" o:spt="202" path="m,l,21600r21600,l21600,xe">
                <v:stroke joinstyle="miter"/>
                <v:path gradientshapeok="t" o:connecttype="rect"/>
              </v:shapetype>
              <v:shape id="Text Box 2" o:spid="_x0000_s1026" type="#_x0000_t202" style="position:absolute;left:0;text-align:left;margin-left:171.65pt;margin-top:-65.45pt;width:87.8pt;height: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" fillcolor="white [3201]" stroked="f" strokeweight=".5pt">
                <v:textbox>
                  <w:txbxContent>
                    <w:p w14:paraId="4B932B60" w14:textId="77777777" w:rsidR="003D1597" w:rsidRDefault="003D1597"/>
                  </w:txbxContent>
                </v:textbox>
              </v:shape>
            </w:pict>
          </mc:Fallback>
        </mc:AlternateContent>
      </w:r>
    </w:p>
    <w:p w14:paraId="1BBD8E64" w14:textId="77777777" w:rsidR="00C25E45" w:rsidRPr="00C628E1" w:rsidRDefault="00C25E45" w:rsidP="00763963">
      <w:pPr>
        <w:rPr>
          <w:rFonts w:ascii="Traditional Arabic" w:hAnsi="Traditional Arabic"/>
          <w:b/>
          <w:bCs/>
          <w:color w:val="0D0D0D" w:themeColor="text1" w:themeTint="F2"/>
          <w:rtl/>
        </w:rPr>
      </w:pPr>
    </w:p>
    <w:p w14:paraId="520C5636" w14:textId="77777777" w:rsidR="00C25E45" w:rsidRPr="00C628E1" w:rsidRDefault="00C25E45" w:rsidP="00763963">
      <w:pPr>
        <w:rPr>
          <w:rFonts w:ascii="Traditional Arabic" w:hAnsi="Traditional Arabic"/>
          <w:b/>
          <w:bCs/>
          <w:color w:val="0D0D0D" w:themeColor="text1" w:themeTint="F2"/>
          <w:rtl/>
        </w:rPr>
      </w:pPr>
    </w:p>
    <w:p w14:paraId="3E544530" w14:textId="77777777" w:rsidR="00C25E45" w:rsidRPr="00C628E1" w:rsidRDefault="00C25E45" w:rsidP="00763963">
      <w:pPr>
        <w:rPr>
          <w:rFonts w:ascii="Traditional Arabic" w:hAnsi="Traditional Arabic"/>
          <w:b/>
          <w:bCs/>
          <w:color w:val="0D0D0D" w:themeColor="text1" w:themeTint="F2"/>
          <w:rtl/>
        </w:rPr>
      </w:pPr>
    </w:p>
    <w:p w14:paraId="41EF07AC" w14:textId="77777777" w:rsidR="00C25E45" w:rsidRPr="00C628E1" w:rsidRDefault="00C25E45" w:rsidP="00763963">
      <w:pPr>
        <w:rPr>
          <w:rFonts w:ascii="Traditional Arabic" w:hAnsi="Traditional Arabic"/>
          <w:b/>
          <w:bCs/>
          <w:color w:val="0D0D0D" w:themeColor="text1" w:themeTint="F2"/>
          <w:rtl/>
        </w:rPr>
      </w:pPr>
    </w:p>
    <w:p w14:paraId="0A062508" w14:textId="77777777" w:rsidR="00C25E45" w:rsidRPr="00C628E1" w:rsidRDefault="00C25E45" w:rsidP="00763963">
      <w:pPr>
        <w:rPr>
          <w:rFonts w:ascii="Traditional Arabic" w:hAnsi="Traditional Arabic"/>
          <w:b/>
          <w:bCs/>
          <w:color w:val="0D0D0D" w:themeColor="text1" w:themeTint="F2"/>
          <w:rtl/>
        </w:rPr>
      </w:pPr>
    </w:p>
    <w:p w14:paraId="28C76BB0" w14:textId="77777777" w:rsidR="00C25E45" w:rsidRPr="00C628E1" w:rsidRDefault="00C25E45" w:rsidP="00763963">
      <w:pPr>
        <w:rPr>
          <w:rFonts w:ascii="Traditional Arabic" w:hAnsi="Traditional Arabic"/>
          <w:b/>
          <w:bCs/>
          <w:color w:val="0D0D0D" w:themeColor="text1" w:themeTint="F2"/>
          <w:rtl/>
        </w:rPr>
      </w:pPr>
    </w:p>
    <w:p w14:paraId="057B193B" w14:textId="77777777" w:rsidR="00C25E45" w:rsidRPr="00C628E1" w:rsidRDefault="00C25E45" w:rsidP="00763963">
      <w:pPr>
        <w:rPr>
          <w:rFonts w:ascii="Traditional Arabic" w:hAnsi="Traditional Arabic"/>
          <w:b/>
          <w:bCs/>
          <w:color w:val="0D0D0D" w:themeColor="text1" w:themeTint="F2"/>
          <w:rtl/>
        </w:rPr>
      </w:pPr>
    </w:p>
    <w:p w14:paraId="5E839B30" w14:textId="77777777" w:rsidR="00C25E45" w:rsidRPr="00C628E1" w:rsidRDefault="00C25E45" w:rsidP="00763963">
      <w:pPr>
        <w:rPr>
          <w:rFonts w:ascii="Traditional Arabic" w:hAnsi="Traditional Arabic"/>
          <w:b/>
          <w:bCs/>
          <w:color w:val="0D0D0D" w:themeColor="text1" w:themeTint="F2"/>
          <w:rtl/>
        </w:rPr>
      </w:pPr>
    </w:p>
    <w:p w14:paraId="79E56776" w14:textId="77777777" w:rsidR="00C25E45" w:rsidRPr="00C628E1" w:rsidRDefault="00C25E45" w:rsidP="00763963">
      <w:pPr>
        <w:rPr>
          <w:rFonts w:ascii="Traditional Arabic" w:hAnsi="Traditional Arabic"/>
          <w:b/>
          <w:bCs/>
          <w:color w:val="0D0D0D" w:themeColor="text1" w:themeTint="F2"/>
          <w:rtl/>
        </w:rPr>
      </w:pPr>
    </w:p>
    <w:p w14:paraId="3A882B32" w14:textId="77777777" w:rsidR="00A30CD6" w:rsidRPr="00A30CD6" w:rsidRDefault="00763963" w:rsidP="00A30CD6">
      <w:pPr>
        <w:pStyle w:val="2"/>
        <w:jc w:val="center"/>
        <w:rPr>
          <w:sz w:val="44"/>
          <w:szCs w:val="48"/>
          <w:rtl/>
        </w:rPr>
      </w:pPr>
      <w:bookmarkStart w:id="3" w:name="_Toc229215135"/>
      <w:bookmarkStart w:id="4" w:name="_Toc229215415"/>
      <w:r w:rsidRPr="00A30CD6">
        <w:rPr>
          <w:sz w:val="44"/>
          <w:szCs w:val="48"/>
          <w:rtl/>
        </w:rPr>
        <w:t>الفصل الأول: المندوبات في الوضوء والتعريف بها</w:t>
      </w:r>
      <w:bookmarkEnd w:id="4"/>
    </w:p>
    <w:p w14:paraId="64382544" w14:textId="525AB17D" w:rsidR="00763963" w:rsidRPr="00A30CD6" w:rsidRDefault="00763963" w:rsidP="003235D2">
      <w:pPr>
        <w:pStyle w:val="1"/>
        <w:spacing w:after="120" w:line="259" w:lineRule="auto"/>
        <w:rPr>
          <w:rFonts w:ascii="AL-Mohanad Thick" w:hAnsi="AL-Mohanad Thick" w:cs="AL-Mohanad Thick"/>
          <w:color w:val="000000" w:themeColor="text1"/>
          <w:szCs w:val="44"/>
          <w:rtl/>
        </w:rPr>
      </w:pPr>
      <w:bookmarkStart w:id="5" w:name="_Toc229215416"/>
      <w:r w:rsidRPr="00A30CD6">
        <w:rPr>
          <w:rFonts w:ascii="AL-Mohanad Thick" w:hAnsi="AL-Mohanad Thick" w:cs="AL-Mohanad Thick"/>
          <w:color w:val="000000" w:themeColor="text1"/>
          <w:szCs w:val="44"/>
          <w:rtl/>
        </w:rPr>
        <w:t>وفيه مبحثان</w:t>
      </w:r>
      <w:bookmarkEnd w:id="3"/>
      <w:r w:rsidR="00A30CD6">
        <w:rPr>
          <w:rFonts w:ascii="AL-Mohanad Thick" w:hAnsi="AL-Mohanad Thick" w:cs="AL-Mohanad Thick" w:hint="cs"/>
          <w:color w:val="000000" w:themeColor="text1"/>
          <w:szCs w:val="44"/>
          <w:rtl/>
        </w:rPr>
        <w:t>:</w:t>
      </w:r>
      <w:bookmarkEnd w:id="5"/>
    </w:p>
    <w:p w14:paraId="58FA9BD6" w14:textId="77777777" w:rsidR="00763963" w:rsidRPr="00C628E1" w:rsidRDefault="00763963" w:rsidP="00763963">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الأول: تعريف الوضوء لغة واصطلاحًا.</w:t>
      </w:r>
    </w:p>
    <w:p w14:paraId="21393D6E" w14:textId="77777777" w:rsidR="00763963" w:rsidRPr="00C628E1" w:rsidRDefault="00763963" w:rsidP="00763963">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المبحث الثاني: المسائل المندوبة في الوضوء.</w:t>
      </w:r>
    </w:p>
    <w:p w14:paraId="2BF672E3" w14:textId="77777777" w:rsidR="00763963" w:rsidRPr="00C628E1" w:rsidRDefault="00763963" w:rsidP="00763963">
      <w:pPr>
        <w:bidi w:val="0"/>
        <w:rPr>
          <w:rFonts w:ascii="Traditional Arabic" w:hAnsi="Traditional Arabic"/>
          <w:b/>
          <w:bCs/>
          <w:color w:val="0D0D0D" w:themeColor="text1" w:themeTint="F2"/>
        </w:rPr>
      </w:pPr>
    </w:p>
    <w:p w14:paraId="28A244B6" w14:textId="77777777" w:rsidR="00763963" w:rsidRPr="00C628E1" w:rsidRDefault="00763963" w:rsidP="00763963">
      <w:pPr>
        <w:rPr>
          <w:rFonts w:ascii="Traditional Arabic" w:hAnsi="Traditional Arabic"/>
          <w:b/>
          <w:bCs/>
          <w:color w:val="0D0D0D" w:themeColor="text1" w:themeTint="F2"/>
          <w:rtl/>
        </w:rPr>
      </w:pPr>
    </w:p>
    <w:p w14:paraId="7432B036" w14:textId="77777777" w:rsidR="00763963" w:rsidRPr="00C628E1" w:rsidRDefault="00763963" w:rsidP="00763963">
      <w:pPr>
        <w:bidi w:val="0"/>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0BD08B78" w14:textId="77777777" w:rsidR="00763963" w:rsidRPr="00A30CD6" w:rsidRDefault="00763963" w:rsidP="00A30CD6">
      <w:pPr>
        <w:pStyle w:val="2"/>
        <w:rPr>
          <w:rtl/>
        </w:rPr>
      </w:pPr>
      <w:bookmarkStart w:id="6" w:name="_Toc229215136"/>
      <w:bookmarkStart w:id="7" w:name="_Toc229215417"/>
      <w:r w:rsidRPr="00A30CD6">
        <w:rPr>
          <w:rtl/>
        </w:rPr>
        <w:lastRenderedPageBreak/>
        <w:t>المبحث الأول: تعريف الوضوء لغة واصطلاحًا.</w:t>
      </w:r>
      <w:bookmarkEnd w:id="6"/>
      <w:bookmarkEnd w:id="7"/>
    </w:p>
    <w:p w14:paraId="5A833689" w14:textId="77777777" w:rsidR="00763963" w:rsidRPr="00C628E1" w:rsidRDefault="00763963" w:rsidP="00763963">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تعريف الوضوء لغة:</w:t>
      </w:r>
    </w:p>
    <w:p w14:paraId="76D00B98" w14:textId="5875BB8F" w:rsidR="00763963" w:rsidRPr="00C628E1" w:rsidRDefault="00763963" w:rsidP="00763963">
      <w:pPr>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من الوضاءة: </w:t>
      </w:r>
      <w:r w:rsidR="008572C9">
        <w:rPr>
          <w:rFonts w:ascii="Traditional Arabic" w:hAnsi="Traditional Arabic" w:hint="cs"/>
          <w:color w:val="0D0D0D" w:themeColor="text1" w:themeTint="F2"/>
          <w:rtl/>
        </w:rPr>
        <w:t>و</w:t>
      </w:r>
      <w:r w:rsidRPr="00C628E1">
        <w:rPr>
          <w:rFonts w:ascii="Traditional Arabic" w:hAnsi="Traditional Arabic" w:hint="cs"/>
          <w:color w:val="0D0D0D" w:themeColor="text1" w:themeTint="F2"/>
          <w:rtl/>
        </w:rPr>
        <w:t>هو الح</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س</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ن والن</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ظاف</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 xml:space="preserve">ة </w:t>
      </w:r>
      <w:proofErr w:type="gramStart"/>
      <w:r w:rsidRPr="00C628E1">
        <w:rPr>
          <w:rFonts w:ascii="Traditional Arabic" w:hAnsi="Traditional Arabic" w:hint="cs"/>
          <w:color w:val="0D0D0D" w:themeColor="text1" w:themeTint="F2"/>
          <w:rtl/>
        </w:rPr>
        <w:t>والب</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هج</w:t>
      </w:r>
      <w:r w:rsidR="00B9427D">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
      </w:r>
      <w:r w:rsidR="00D138DC" w:rsidRPr="00C628E1">
        <w:rPr>
          <w:rFonts w:ascii="Traditional Arabic" w:hAnsi="Traditional Arabic"/>
          <w:color w:val="0D0D0D" w:themeColor="text1" w:themeTint="F2"/>
          <w:vertAlign w:val="superscript"/>
          <w:rtl/>
        </w:rPr>
        <w:t>)</w:t>
      </w:r>
      <w:r w:rsidR="00F904C4">
        <w:rPr>
          <w:rFonts w:ascii="Traditional Arabic" w:hAnsi="Traditional Arabic" w:hint="cs"/>
          <w:color w:val="0D0D0D" w:themeColor="text1" w:themeTint="F2"/>
          <w:rtl/>
        </w:rPr>
        <w:t>.</w:t>
      </w:r>
    </w:p>
    <w:p w14:paraId="2659C0A7" w14:textId="501D5468" w:rsidR="00763963" w:rsidRPr="00C628E1" w:rsidRDefault="00763963" w:rsidP="00763963">
      <w:pPr>
        <w:rPr>
          <w:rFonts w:ascii="Traditional Arabic" w:hAnsi="Traditional Arabic"/>
          <w:color w:val="0D0D0D" w:themeColor="text1" w:themeTint="F2"/>
          <w:rtl/>
        </w:rPr>
      </w:pPr>
      <w:r w:rsidRPr="00C628E1">
        <w:rPr>
          <w:rFonts w:ascii="Traditional Arabic" w:hAnsi="Traditional Arabic" w:hint="cs"/>
          <w:color w:val="0D0D0D" w:themeColor="text1" w:themeTint="F2"/>
          <w:rtl/>
        </w:rPr>
        <w:t>والو</w:t>
      </w:r>
      <w:r w:rsidR="008D7AD4">
        <w:rPr>
          <w:rFonts w:ascii="Traditional Arabic" w:hAnsi="Traditional Arabic" w:hint="cs"/>
          <w:color w:val="0D0D0D" w:themeColor="text1" w:themeTint="F2"/>
          <w:rtl/>
        </w:rPr>
        <w:t>َ</w:t>
      </w:r>
      <w:r w:rsidRPr="00C628E1">
        <w:rPr>
          <w:rFonts w:ascii="Traditional Arabic" w:hAnsi="Traditional Arabic" w:hint="cs"/>
          <w:color w:val="0D0D0D" w:themeColor="text1" w:themeTint="F2"/>
          <w:rtl/>
        </w:rPr>
        <w:t>ضُوءُ بالفتح: هو الماء ال</w:t>
      </w:r>
      <w:r w:rsidR="00456AC0">
        <w:rPr>
          <w:rFonts w:ascii="Traditional Arabic" w:hAnsi="Traditional Arabic" w:hint="cs"/>
          <w:color w:val="0D0D0D" w:themeColor="text1" w:themeTint="F2"/>
          <w:rtl/>
        </w:rPr>
        <w:t xml:space="preserve">ذي يُتَوضَّأ </w:t>
      </w:r>
      <w:proofErr w:type="gramStart"/>
      <w:r w:rsidR="00456AC0">
        <w:rPr>
          <w:rFonts w:ascii="Traditional Arabic" w:hAnsi="Traditional Arabic" w:hint="cs"/>
          <w:color w:val="0D0D0D" w:themeColor="text1" w:themeTint="F2"/>
          <w:rtl/>
        </w:rPr>
        <w:t>ب</w:t>
      </w:r>
      <w:r w:rsidRPr="00C628E1">
        <w:rPr>
          <w:rFonts w:ascii="Traditional Arabic" w:hAnsi="Traditional Arabic" w:hint="cs"/>
          <w:color w:val="0D0D0D" w:themeColor="text1" w:themeTint="F2"/>
          <w:rtl/>
        </w:rPr>
        <w:t>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5C409903" w14:textId="77777777" w:rsidR="00763963" w:rsidRPr="00C628E1" w:rsidRDefault="00763963" w:rsidP="00763963">
      <w:pPr>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تعريف الوضوء اصطلاحًا:</w:t>
      </w:r>
    </w:p>
    <w:p w14:paraId="17FB457F" w14:textId="103BF3EC" w:rsidR="00763963" w:rsidRPr="00C628E1" w:rsidRDefault="00763963" w:rsidP="00763963">
      <w:pPr>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هو استعمال ماء طهور في الأعضاء الأربعة على صفة </w:t>
      </w:r>
      <w:proofErr w:type="gramStart"/>
      <w:r w:rsidRPr="00C628E1">
        <w:rPr>
          <w:rFonts w:ascii="Traditional Arabic" w:hAnsi="Traditional Arabic" w:hint="cs"/>
          <w:color w:val="0D0D0D" w:themeColor="text1" w:themeTint="F2"/>
          <w:rtl/>
        </w:rPr>
        <w:t>مخصوصة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C3916FB" w14:textId="77777777" w:rsidR="00F1432A" w:rsidRPr="00C628E1" w:rsidRDefault="00F1432A">
      <w:pPr>
        <w:bidi w:val="0"/>
        <w:spacing w:after="160" w:line="278" w:lineRule="auto"/>
        <w:rPr>
          <w:rFonts w:ascii="Traditional Arabic" w:hAnsi="Traditional Arabic"/>
          <w:color w:val="0D0D0D" w:themeColor="text1" w:themeTint="F2"/>
        </w:rPr>
      </w:pPr>
      <w:r w:rsidRPr="00C628E1">
        <w:rPr>
          <w:rFonts w:ascii="Traditional Arabic" w:hAnsi="Traditional Arabic"/>
          <w:color w:val="0D0D0D" w:themeColor="text1" w:themeTint="F2"/>
        </w:rPr>
        <w:br w:type="page"/>
      </w:r>
    </w:p>
    <w:p w14:paraId="383A2EFE" w14:textId="77777777" w:rsidR="00A30CD6" w:rsidRDefault="00763963" w:rsidP="00A30CD6">
      <w:pPr>
        <w:pStyle w:val="2"/>
        <w:spacing w:before="0" w:after="0"/>
        <w:jc w:val="center"/>
        <w:rPr>
          <w:rtl/>
        </w:rPr>
      </w:pPr>
      <w:bookmarkStart w:id="10" w:name="_Toc229215137"/>
      <w:bookmarkStart w:id="11" w:name="_Toc229215418"/>
      <w:r w:rsidRPr="00A30CD6">
        <w:rPr>
          <w:rFonts w:hint="cs"/>
          <w:rtl/>
        </w:rPr>
        <w:lastRenderedPageBreak/>
        <w:t>المبحث الثاني: المسائل المندوبة في الوضوء</w:t>
      </w:r>
      <w:r w:rsidR="00A30CD6">
        <w:rPr>
          <w:rFonts w:hint="cs"/>
          <w:rtl/>
        </w:rPr>
        <w:t>.</w:t>
      </w:r>
      <w:bookmarkEnd w:id="11"/>
    </w:p>
    <w:p w14:paraId="5034049C" w14:textId="779142F6" w:rsidR="00763963" w:rsidRPr="00A30CD6" w:rsidRDefault="00763963" w:rsidP="00A30CD6">
      <w:pPr>
        <w:pStyle w:val="1"/>
        <w:spacing w:before="0" w:after="0" w:line="259" w:lineRule="auto"/>
        <w:rPr>
          <w:rFonts w:ascii="AL-Mohanad Thick" w:hAnsi="AL-Mohanad Thick" w:cs="AL-Mohanad Thick"/>
          <w:sz w:val="44"/>
          <w:szCs w:val="44"/>
          <w:rtl/>
        </w:rPr>
      </w:pPr>
      <w:r w:rsidRPr="00A30CD6">
        <w:rPr>
          <w:rFonts w:ascii="AL-Mohanad Thick" w:hAnsi="AL-Mohanad Thick" w:cs="AL-Mohanad Thick" w:hint="cs"/>
          <w:sz w:val="44"/>
          <w:szCs w:val="44"/>
          <w:rtl/>
        </w:rPr>
        <w:t xml:space="preserve"> </w:t>
      </w:r>
      <w:bookmarkStart w:id="12" w:name="_Toc229215419"/>
      <w:r w:rsidRPr="00A30CD6">
        <w:rPr>
          <w:rFonts w:ascii="AL-Mohanad Thick" w:hAnsi="AL-Mohanad Thick" w:cs="AL-Mohanad Thick" w:hint="cs"/>
          <w:sz w:val="44"/>
          <w:szCs w:val="44"/>
          <w:rtl/>
        </w:rPr>
        <w:t>وفيه خمسة وعشرون مطلبًا</w:t>
      </w:r>
      <w:bookmarkEnd w:id="10"/>
      <w:r w:rsidR="00A30CD6">
        <w:rPr>
          <w:rFonts w:ascii="AL-Mohanad Thick" w:hAnsi="AL-Mohanad Thick" w:cs="AL-Mohanad Thick" w:hint="cs"/>
          <w:sz w:val="44"/>
          <w:szCs w:val="44"/>
          <w:rtl/>
        </w:rPr>
        <w:t>:</w:t>
      </w:r>
      <w:bookmarkEnd w:id="12"/>
    </w:p>
    <w:p w14:paraId="76A1C18A"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الأول: </w:t>
      </w:r>
      <w:r w:rsidRPr="00C628E1">
        <w:rPr>
          <w:rFonts w:ascii="Traditional Arabic" w:hAnsi="Traditional Arabic"/>
          <w:color w:val="0D0D0D" w:themeColor="text1" w:themeTint="F2"/>
          <w:rtl/>
        </w:rPr>
        <w:t>حكم النية عند أول مسنون وجد قبل واجب.</w:t>
      </w:r>
    </w:p>
    <w:p w14:paraId="368AD3E1"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w:t>
      </w:r>
      <w:r w:rsidRPr="00C628E1">
        <w:rPr>
          <w:rFonts w:ascii="Traditional Arabic" w:hAnsi="Traditional Arabic"/>
          <w:color w:val="0D0D0D" w:themeColor="text1" w:themeTint="F2"/>
          <w:rtl/>
        </w:rPr>
        <w:t>النطق بالنية س</w:t>
      </w:r>
      <w:r w:rsidRPr="00C628E1">
        <w:rPr>
          <w:rFonts w:ascii="Traditional Arabic" w:hAnsi="Traditional Arabic" w:hint="cs"/>
          <w:color w:val="0D0D0D" w:themeColor="text1" w:themeTint="F2"/>
          <w:rtl/>
        </w:rPr>
        <w:t>ِ</w:t>
      </w:r>
      <w:r w:rsidRPr="00C628E1">
        <w:rPr>
          <w:rFonts w:ascii="Traditional Arabic" w:hAnsi="Traditional Arabic"/>
          <w:color w:val="0D0D0D" w:themeColor="text1" w:themeTint="F2"/>
          <w:rtl/>
        </w:rPr>
        <w:t>رًا.</w:t>
      </w:r>
    </w:p>
    <w:p w14:paraId="06EF2540"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الثالث:</w:t>
      </w:r>
      <w:r w:rsidRPr="00C628E1">
        <w:rPr>
          <w:rFonts w:ascii="Traditional Arabic" w:hAnsi="Traditional Arabic"/>
          <w:color w:val="0D0D0D" w:themeColor="text1" w:themeTint="F2"/>
          <w:rtl/>
        </w:rPr>
        <w:t xml:space="preserve"> التجديد إن صلى بينهما.</w:t>
      </w:r>
    </w:p>
    <w:p w14:paraId="1F74B8CE"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w:t>
      </w:r>
      <w:r w:rsidRPr="00C628E1">
        <w:rPr>
          <w:rFonts w:ascii="Traditional Arabic" w:hAnsi="Traditional Arabic"/>
          <w:color w:val="0D0D0D" w:themeColor="text1" w:themeTint="F2"/>
          <w:rtl/>
        </w:rPr>
        <w:t>التجديد لكل صلاة.</w:t>
      </w:r>
    </w:p>
    <w:p w14:paraId="5BE28549"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w:t>
      </w:r>
      <w:r w:rsidRPr="00C628E1">
        <w:rPr>
          <w:rFonts w:ascii="Traditional Arabic" w:hAnsi="Traditional Arabic"/>
          <w:color w:val="0D0D0D" w:themeColor="text1" w:themeTint="F2"/>
          <w:rtl/>
        </w:rPr>
        <w:t>استصحاب ذكر النية.</w:t>
      </w:r>
    </w:p>
    <w:p w14:paraId="1C20222E"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w:t>
      </w:r>
      <w:r w:rsidRPr="00C628E1">
        <w:rPr>
          <w:rFonts w:ascii="Traditional Arabic" w:hAnsi="Traditional Arabic"/>
          <w:color w:val="0D0D0D" w:themeColor="text1" w:themeTint="F2"/>
          <w:rtl/>
        </w:rPr>
        <w:t>غسل الكفين ثلاثًا لغير قائم من نوم ليل.</w:t>
      </w:r>
    </w:p>
    <w:p w14:paraId="17CBFE54"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w:t>
      </w:r>
      <w:proofErr w:type="spellStart"/>
      <w:r w:rsidRPr="00C628E1">
        <w:rPr>
          <w:rFonts w:ascii="Traditional Arabic" w:hAnsi="Traditional Arabic"/>
          <w:color w:val="0D0D0D" w:themeColor="text1" w:themeTint="F2"/>
          <w:rtl/>
        </w:rPr>
        <w:t>التيامن</w:t>
      </w:r>
      <w:proofErr w:type="spellEnd"/>
      <w:r w:rsidRPr="00C628E1">
        <w:rPr>
          <w:rFonts w:ascii="Traditional Arabic" w:hAnsi="Traditional Arabic" w:hint="cs"/>
          <w:color w:val="0D0D0D" w:themeColor="text1" w:themeTint="F2"/>
          <w:rtl/>
        </w:rPr>
        <w:t xml:space="preserve"> في الغسل</w:t>
      </w:r>
      <w:r w:rsidRPr="00C628E1">
        <w:rPr>
          <w:rFonts w:ascii="Traditional Arabic" w:hAnsi="Traditional Arabic"/>
          <w:color w:val="0D0D0D" w:themeColor="text1" w:themeTint="F2"/>
          <w:rtl/>
        </w:rPr>
        <w:t>.</w:t>
      </w:r>
    </w:p>
    <w:p w14:paraId="07E8982A"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w:t>
      </w:r>
      <w:r w:rsidRPr="00C628E1">
        <w:rPr>
          <w:rFonts w:ascii="Traditional Arabic" w:hAnsi="Traditional Arabic"/>
          <w:color w:val="0D0D0D" w:themeColor="text1" w:themeTint="F2"/>
          <w:rtl/>
        </w:rPr>
        <w:t>البداءة قبل غسل الوجه بمضمضة ثم استنشاق ثلاثًا.</w:t>
      </w:r>
    </w:p>
    <w:p w14:paraId="012226DA"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التاسع: </w:t>
      </w:r>
      <w:r w:rsidRPr="00C628E1">
        <w:rPr>
          <w:rFonts w:ascii="Traditional Arabic" w:hAnsi="Traditional Arabic"/>
          <w:color w:val="0D0D0D" w:themeColor="text1" w:themeTint="F2"/>
          <w:rtl/>
        </w:rPr>
        <w:t>المبالغة في المضمضة والاستنشاق.</w:t>
      </w:r>
    </w:p>
    <w:p w14:paraId="16393764"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العاشر: </w:t>
      </w:r>
      <w:r w:rsidRPr="00C628E1">
        <w:rPr>
          <w:rFonts w:ascii="Traditional Arabic" w:hAnsi="Traditional Arabic"/>
          <w:color w:val="0D0D0D" w:themeColor="text1" w:themeTint="F2"/>
          <w:rtl/>
        </w:rPr>
        <w:t>استقبال القبلة</w:t>
      </w:r>
      <w:r w:rsidRPr="00C628E1">
        <w:rPr>
          <w:rFonts w:ascii="Traditional Arabic" w:hAnsi="Traditional Arabic" w:hint="cs"/>
          <w:color w:val="0D0D0D" w:themeColor="text1" w:themeTint="F2"/>
          <w:rtl/>
        </w:rPr>
        <w:t xml:space="preserve"> عند المضمضة</w:t>
      </w:r>
      <w:r w:rsidRPr="00C628E1">
        <w:rPr>
          <w:rFonts w:ascii="Traditional Arabic" w:hAnsi="Traditional Arabic"/>
          <w:color w:val="0D0D0D" w:themeColor="text1" w:themeTint="F2"/>
          <w:rtl/>
        </w:rPr>
        <w:t>.</w:t>
      </w:r>
    </w:p>
    <w:p w14:paraId="2C0EA1AA"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الحادي عشر: </w:t>
      </w:r>
      <w:proofErr w:type="spellStart"/>
      <w:r w:rsidRPr="00C628E1">
        <w:rPr>
          <w:rFonts w:ascii="Traditional Arabic" w:hAnsi="Traditional Arabic"/>
          <w:color w:val="0D0D0D" w:themeColor="text1" w:themeTint="F2"/>
          <w:rtl/>
        </w:rPr>
        <w:t>التسو</w:t>
      </w:r>
      <w:r w:rsidRPr="00C628E1">
        <w:rPr>
          <w:rFonts w:ascii="Traditional Arabic" w:hAnsi="Traditional Arabic" w:hint="cs"/>
          <w:color w:val="0D0D0D" w:themeColor="text1" w:themeTint="F2"/>
          <w:rtl/>
        </w:rPr>
        <w:t>ُّ</w:t>
      </w:r>
      <w:r w:rsidRPr="00C628E1">
        <w:rPr>
          <w:rFonts w:ascii="Traditional Arabic" w:hAnsi="Traditional Arabic"/>
          <w:color w:val="0D0D0D" w:themeColor="text1" w:themeTint="F2"/>
          <w:rtl/>
        </w:rPr>
        <w:t>ك</w:t>
      </w:r>
      <w:proofErr w:type="spellEnd"/>
      <w:r w:rsidRPr="00C628E1">
        <w:rPr>
          <w:rFonts w:ascii="Traditional Arabic" w:hAnsi="Traditional Arabic"/>
          <w:color w:val="0D0D0D" w:themeColor="text1" w:themeTint="F2"/>
          <w:rtl/>
        </w:rPr>
        <w:t xml:space="preserve"> عند المضمضة.</w:t>
      </w:r>
    </w:p>
    <w:p w14:paraId="485CCDC9"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الثاني عشر: </w:t>
      </w:r>
      <w:r w:rsidRPr="00C628E1">
        <w:rPr>
          <w:rFonts w:ascii="Traditional Arabic" w:hAnsi="Traditional Arabic"/>
          <w:color w:val="0D0D0D" w:themeColor="text1" w:themeTint="F2"/>
          <w:rtl/>
        </w:rPr>
        <w:t>المضمضة والاستنشاق بغرفة واحدة.</w:t>
      </w:r>
    </w:p>
    <w:p w14:paraId="2B4F841B"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الثالث عشر: </w:t>
      </w:r>
      <w:r w:rsidRPr="00C628E1">
        <w:rPr>
          <w:rFonts w:ascii="Traditional Arabic" w:hAnsi="Traditional Arabic"/>
          <w:color w:val="0D0D0D" w:themeColor="text1" w:themeTint="F2"/>
          <w:rtl/>
        </w:rPr>
        <w:t>الاستنثار باليسار.</w:t>
      </w:r>
    </w:p>
    <w:p w14:paraId="248BC724"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الرابع عشر: </w:t>
      </w:r>
      <w:r w:rsidRPr="00C628E1">
        <w:rPr>
          <w:rFonts w:ascii="Traditional Arabic" w:hAnsi="Traditional Arabic"/>
          <w:color w:val="0D0D0D" w:themeColor="text1" w:themeTint="F2"/>
          <w:rtl/>
        </w:rPr>
        <w:t>المبالغة في سائر الأعضاء.</w:t>
      </w:r>
    </w:p>
    <w:p w14:paraId="216386EC"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عشر: </w:t>
      </w:r>
      <w:r w:rsidRPr="00C628E1">
        <w:rPr>
          <w:rFonts w:ascii="Traditional Arabic" w:hAnsi="Traditional Arabic"/>
          <w:color w:val="0D0D0D" w:themeColor="text1" w:themeTint="F2"/>
          <w:rtl/>
        </w:rPr>
        <w:t>غسل الأعضاء ثلاثًا.</w:t>
      </w:r>
    </w:p>
    <w:p w14:paraId="023BD338"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السادس عشر: </w:t>
      </w:r>
      <w:r w:rsidRPr="00C628E1">
        <w:rPr>
          <w:rFonts w:ascii="Traditional Arabic" w:hAnsi="Traditional Arabic"/>
          <w:color w:val="0D0D0D" w:themeColor="text1" w:themeTint="F2"/>
          <w:rtl/>
        </w:rPr>
        <w:t>تخليل الشعور.</w:t>
      </w:r>
    </w:p>
    <w:p w14:paraId="4C22C9C2"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السابع عشر: </w:t>
      </w:r>
      <w:r w:rsidRPr="00C628E1">
        <w:rPr>
          <w:rFonts w:ascii="Traditional Arabic" w:hAnsi="Traditional Arabic"/>
          <w:color w:val="0D0D0D" w:themeColor="text1" w:themeTint="F2"/>
          <w:rtl/>
        </w:rPr>
        <w:t>الزيادة في ماء الوجه.</w:t>
      </w:r>
    </w:p>
    <w:p w14:paraId="6DA2FD14"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الثامن عشر: </w:t>
      </w:r>
      <w:r w:rsidRPr="00C628E1">
        <w:rPr>
          <w:rFonts w:ascii="Traditional Arabic" w:hAnsi="Traditional Arabic"/>
          <w:color w:val="0D0D0D" w:themeColor="text1" w:themeTint="F2"/>
          <w:rtl/>
        </w:rPr>
        <w:t>تخليل أصابع اليدين والرجلين.</w:t>
      </w:r>
    </w:p>
    <w:p w14:paraId="20D3E4CC" w14:textId="77777777" w:rsidR="00763963" w:rsidRPr="00C628E1" w:rsidRDefault="00763963"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التاسع عشر: </w:t>
      </w:r>
      <w:r w:rsidRPr="00C628E1">
        <w:rPr>
          <w:rFonts w:ascii="Traditional Arabic" w:hAnsi="Traditional Arabic"/>
          <w:color w:val="0D0D0D" w:themeColor="text1" w:themeTint="F2"/>
          <w:rtl/>
        </w:rPr>
        <w:t>غسل يديه إلى المرفقين ثلاثًا.</w:t>
      </w:r>
    </w:p>
    <w:p w14:paraId="7BFD3BC0"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العشرون: </w:t>
      </w:r>
      <w:r w:rsidRPr="00C628E1">
        <w:rPr>
          <w:rFonts w:ascii="Traditional Arabic" w:hAnsi="Traditional Arabic"/>
          <w:color w:val="0D0D0D" w:themeColor="text1" w:themeTint="F2"/>
          <w:rtl/>
        </w:rPr>
        <w:t>أخذ ماء جديد للأذنين بعد مسح رأسه.</w:t>
      </w:r>
    </w:p>
    <w:p w14:paraId="3CEA2631"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المطلب الواحد والعشرون: كيفي</w:t>
      </w:r>
      <w:r w:rsidRPr="00C628E1">
        <w:rPr>
          <w:rFonts w:ascii="Traditional Arabic" w:hAnsi="Traditional Arabic"/>
          <w:color w:val="0D0D0D" w:themeColor="text1" w:themeTint="F2"/>
          <w:rtl/>
        </w:rPr>
        <w:t xml:space="preserve">ة </w:t>
      </w:r>
      <w:r w:rsidRPr="00C628E1">
        <w:rPr>
          <w:rFonts w:ascii="Traditional Arabic" w:hAnsi="Traditional Arabic" w:hint="cs"/>
          <w:color w:val="0D0D0D" w:themeColor="text1" w:themeTint="F2"/>
          <w:rtl/>
        </w:rPr>
        <w:t>م</w:t>
      </w:r>
      <w:r w:rsidRPr="00C628E1">
        <w:rPr>
          <w:rFonts w:ascii="Traditional Arabic" w:hAnsi="Traditional Arabic"/>
          <w:color w:val="0D0D0D" w:themeColor="text1" w:themeTint="F2"/>
          <w:rtl/>
        </w:rPr>
        <w:t>سح</w:t>
      </w:r>
      <w:r w:rsidRPr="00C628E1">
        <w:rPr>
          <w:rFonts w:ascii="Traditional Arabic" w:hAnsi="Traditional Arabic" w:hint="cs"/>
          <w:color w:val="0D0D0D" w:themeColor="text1" w:themeTint="F2"/>
          <w:rtl/>
        </w:rPr>
        <w:t xml:space="preserve"> الأذنين</w:t>
      </w:r>
      <w:r w:rsidRPr="00C628E1">
        <w:rPr>
          <w:rFonts w:ascii="Traditional Arabic" w:hAnsi="Traditional Arabic"/>
          <w:color w:val="0D0D0D" w:themeColor="text1" w:themeTint="F2"/>
          <w:rtl/>
        </w:rPr>
        <w:t>.</w:t>
      </w:r>
    </w:p>
    <w:p w14:paraId="7DC7FFF0" w14:textId="77777777" w:rsidR="00763963" w:rsidRPr="00C628E1" w:rsidRDefault="00763963"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الثاني والعشرون: </w:t>
      </w:r>
      <w:r w:rsidRPr="00C628E1">
        <w:rPr>
          <w:rFonts w:ascii="Traditional Arabic" w:hAnsi="Traditional Arabic"/>
          <w:color w:val="0D0D0D" w:themeColor="text1" w:themeTint="F2"/>
          <w:rtl/>
        </w:rPr>
        <w:t xml:space="preserve">قول ما ورد بعد الوضوء: " أشهد أن لا إله إلا الله وحده..." و "سبحانك اللهم وبحمدك..". </w:t>
      </w:r>
    </w:p>
    <w:p w14:paraId="7CB287BB"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lastRenderedPageBreak/>
        <w:t>المطلب الثالث والعشرون:</w:t>
      </w:r>
      <w:r w:rsidRPr="00C628E1">
        <w:rPr>
          <w:rFonts w:ascii="Traditional Arabic" w:hAnsi="Traditional Arabic"/>
          <w:color w:val="0D0D0D" w:themeColor="text1" w:themeTint="F2"/>
          <w:rtl/>
        </w:rPr>
        <w:t xml:space="preserve"> مجاوزة موضع الفرض.</w:t>
      </w:r>
    </w:p>
    <w:p w14:paraId="680E005A" w14:textId="77777777" w:rsidR="00763963" w:rsidRPr="00C628E1" w:rsidRDefault="00763963" w:rsidP="003235D2">
      <w:pPr>
        <w:ind w:left="720"/>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المطلب الرابع والعشرون: </w:t>
      </w:r>
      <w:r w:rsidRPr="00C628E1">
        <w:rPr>
          <w:rFonts w:ascii="Traditional Arabic" w:hAnsi="Traditional Arabic"/>
          <w:color w:val="0D0D0D" w:themeColor="text1" w:themeTint="F2"/>
          <w:rtl/>
        </w:rPr>
        <w:t>حكم أن يتولى وضوءه بنفسه من غير معاونة.</w:t>
      </w:r>
    </w:p>
    <w:p w14:paraId="7C305A6D" w14:textId="77777777" w:rsidR="00763963" w:rsidRPr="00C628E1" w:rsidRDefault="00763963" w:rsidP="003235D2">
      <w:pPr>
        <w:ind w:left="720"/>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المطلب الخامس والعشرون: </w:t>
      </w:r>
      <w:r w:rsidRPr="00C628E1">
        <w:rPr>
          <w:rFonts w:ascii="Traditional Arabic" w:hAnsi="Traditional Arabic"/>
          <w:color w:val="0D0D0D" w:themeColor="text1" w:themeTint="F2"/>
          <w:rtl/>
        </w:rPr>
        <w:t>كون المعين عن يساره</w:t>
      </w:r>
      <w:r w:rsidRPr="00C628E1">
        <w:rPr>
          <w:rFonts w:ascii="Traditional Arabic" w:hAnsi="Traditional Arabic" w:hint="cs"/>
          <w:color w:val="0D0D0D" w:themeColor="text1" w:themeTint="F2"/>
          <w:rtl/>
        </w:rPr>
        <w:t xml:space="preserve"> </w:t>
      </w:r>
      <w:r w:rsidRPr="00C628E1">
        <w:rPr>
          <w:rFonts w:ascii="Traditional Arabic" w:hAnsi="Traditional Arabic"/>
          <w:color w:val="0D0D0D" w:themeColor="text1" w:themeTint="F2"/>
          <w:rtl/>
        </w:rPr>
        <w:t>إذا كان الإناء ضيق الرأس، وعكسه.</w:t>
      </w:r>
    </w:p>
    <w:p w14:paraId="660A10B7" w14:textId="77777777" w:rsidR="00763963" w:rsidRPr="00C628E1" w:rsidRDefault="00763963" w:rsidP="00763963">
      <w:pPr>
        <w:bidi w:val="0"/>
        <w:rPr>
          <w:rFonts w:ascii="Traditional Arabic" w:hAnsi="Traditional Arabic"/>
          <w:b/>
          <w:bCs/>
          <w:color w:val="0D0D0D" w:themeColor="text1" w:themeTint="F2"/>
        </w:rPr>
      </w:pPr>
    </w:p>
    <w:p w14:paraId="2B3025E8" w14:textId="77777777" w:rsidR="00763963" w:rsidRPr="00C628E1" w:rsidRDefault="00763963" w:rsidP="00763963">
      <w:pPr>
        <w:rPr>
          <w:rFonts w:ascii="Traditional Arabic" w:hAnsi="Traditional Arabic"/>
          <w:b/>
          <w:bCs/>
          <w:color w:val="0D0D0D" w:themeColor="text1" w:themeTint="F2"/>
          <w:rtl/>
        </w:rPr>
      </w:pPr>
    </w:p>
    <w:p w14:paraId="712AFE8F" w14:textId="77777777" w:rsidR="00763963" w:rsidRPr="00C628E1" w:rsidRDefault="00763963" w:rsidP="00763963">
      <w:pPr>
        <w:bidi w:val="0"/>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1974A684" w14:textId="77777777" w:rsidR="00763963" w:rsidRPr="00A30CD6" w:rsidRDefault="00763963" w:rsidP="00A30CD6">
      <w:pPr>
        <w:pStyle w:val="2"/>
        <w:jc w:val="center"/>
        <w:rPr>
          <w:rtl/>
        </w:rPr>
      </w:pPr>
      <w:bookmarkStart w:id="13" w:name="_Toc229215138"/>
      <w:bookmarkStart w:id="14" w:name="_Toc229215420"/>
      <w:r w:rsidRPr="00A30CD6">
        <w:rPr>
          <w:rFonts w:hint="cs"/>
          <w:rtl/>
        </w:rPr>
        <w:lastRenderedPageBreak/>
        <w:t xml:space="preserve">المطلب الأول: </w:t>
      </w:r>
      <w:r w:rsidRPr="00A30CD6">
        <w:rPr>
          <w:rtl/>
        </w:rPr>
        <w:t>حكم النية عند أول مسنون وجد قبل واجب.</w:t>
      </w:r>
      <w:bookmarkEnd w:id="13"/>
      <w:bookmarkEnd w:id="14"/>
    </w:p>
    <w:p w14:paraId="2B24E574"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41836244"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للوضوء واجبات ومسنونات، وبعض </w:t>
      </w:r>
      <w:proofErr w:type="spellStart"/>
      <w:r w:rsidRPr="00C628E1">
        <w:rPr>
          <w:rFonts w:ascii="Traditional Arabic" w:hAnsi="Traditional Arabic" w:hint="cs"/>
          <w:color w:val="0D0D0D" w:themeColor="text1" w:themeTint="F2"/>
          <w:rtl/>
        </w:rPr>
        <w:t>مسنوناته</w:t>
      </w:r>
      <w:proofErr w:type="spellEnd"/>
      <w:r w:rsidRPr="00C628E1">
        <w:rPr>
          <w:rFonts w:ascii="Traditional Arabic" w:hAnsi="Traditional Arabic" w:hint="cs"/>
          <w:color w:val="0D0D0D" w:themeColor="text1" w:themeTint="F2"/>
          <w:rtl/>
        </w:rPr>
        <w:t xml:space="preserve"> تكون في بداية الوضوء، قبل واجباته، فما حكم النية عند أول مسنونات الوضوء التي يبدأ بها المتوضئ قبل الواجبات؟</w:t>
      </w:r>
    </w:p>
    <w:p w14:paraId="6A6A4695"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حكم المسألة:</w:t>
      </w:r>
    </w:p>
    <w:p w14:paraId="0A22A783" w14:textId="14717650"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النية عند أول مسنون وُجد قبل واجب، كغسل الكفين، إن كان قبل </w:t>
      </w:r>
      <w:proofErr w:type="gramStart"/>
      <w:r w:rsidRPr="00C628E1">
        <w:rPr>
          <w:rFonts w:ascii="Traditional Arabic" w:hAnsi="Traditional Arabic" w:hint="cs"/>
          <w:color w:val="0D0D0D" w:themeColor="text1" w:themeTint="F2"/>
          <w:rtl/>
        </w:rPr>
        <w:t>التسمية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E80F6D9" w14:textId="549F5E9A"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وعلى هذا اتفق الفقهاء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C0446BF"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دليلهم:</w:t>
      </w:r>
    </w:p>
    <w:p w14:paraId="0B1ADADE"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المعقول:</w:t>
      </w:r>
    </w:p>
    <w:p w14:paraId="204B2315" w14:textId="03DBBA94"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تُسن النية عند أول مسنون؛ لتشمل النية فرض الوضوء وسننه، فيثاب </w:t>
      </w:r>
      <w:proofErr w:type="gramStart"/>
      <w:r w:rsidRPr="00C628E1">
        <w:rPr>
          <w:rFonts w:ascii="Traditional Arabic" w:hAnsi="Traditional Arabic" w:hint="cs"/>
          <w:color w:val="0D0D0D" w:themeColor="text1" w:themeTint="F2"/>
          <w:rtl/>
        </w:rPr>
        <w:t>عليها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D8DAB73" w14:textId="77777777" w:rsidR="00763963" w:rsidRPr="00C628E1" w:rsidRDefault="00763963" w:rsidP="00763963">
      <w:pPr>
        <w:bidi w:val="0"/>
        <w:spacing w:line="259" w:lineRule="auto"/>
        <w:rPr>
          <w:rFonts w:ascii="Traditional Arabic" w:hAnsi="Traditional Arabic"/>
          <w:color w:val="0D0D0D" w:themeColor="text1" w:themeTint="F2"/>
        </w:rPr>
      </w:pPr>
    </w:p>
    <w:p w14:paraId="3EF75E47" w14:textId="77777777" w:rsidR="00763963" w:rsidRPr="00C628E1" w:rsidRDefault="00763963" w:rsidP="00763963">
      <w:pPr>
        <w:bidi w:val="0"/>
      </w:pPr>
    </w:p>
    <w:p w14:paraId="32E89B3E" w14:textId="77777777" w:rsidR="00763963" w:rsidRPr="00C628E1" w:rsidRDefault="00763963" w:rsidP="00763963">
      <w:pPr>
        <w:bidi w:val="0"/>
      </w:pPr>
      <w:r w:rsidRPr="00C628E1">
        <w:br w:type="page"/>
      </w:r>
    </w:p>
    <w:p w14:paraId="105B4D51" w14:textId="77777777" w:rsidR="00763963" w:rsidRPr="00A30CD6" w:rsidRDefault="00763963" w:rsidP="00A30CD6">
      <w:pPr>
        <w:pStyle w:val="2"/>
        <w:jc w:val="center"/>
        <w:rPr>
          <w:rtl/>
        </w:rPr>
      </w:pPr>
      <w:bookmarkStart w:id="15" w:name="_Toc229215139"/>
      <w:bookmarkStart w:id="16" w:name="_Toc229215421"/>
      <w:r w:rsidRPr="00A30CD6">
        <w:rPr>
          <w:rFonts w:hint="cs"/>
          <w:rtl/>
        </w:rPr>
        <w:lastRenderedPageBreak/>
        <w:t xml:space="preserve">المطلب الثاني: </w:t>
      </w:r>
      <w:r w:rsidRPr="00A30CD6">
        <w:rPr>
          <w:rtl/>
        </w:rPr>
        <w:t>النطق بالنية س</w:t>
      </w:r>
      <w:r w:rsidRPr="00A30CD6">
        <w:rPr>
          <w:rFonts w:hint="cs"/>
          <w:rtl/>
        </w:rPr>
        <w:t>ِ</w:t>
      </w:r>
      <w:r w:rsidRPr="00A30CD6">
        <w:rPr>
          <w:rtl/>
        </w:rPr>
        <w:t>رًا.</w:t>
      </w:r>
      <w:bookmarkEnd w:id="15"/>
      <w:bookmarkEnd w:id="16"/>
    </w:p>
    <w:p w14:paraId="19B1E70F"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صورة المسألة: </w:t>
      </w:r>
    </w:p>
    <w:p w14:paraId="58F9DAA0"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أن ينطق بنية الوضوء سِرًا؟</w:t>
      </w:r>
    </w:p>
    <w:p w14:paraId="04452477" w14:textId="77777777" w:rsidR="00763963" w:rsidRPr="00C628E1" w:rsidRDefault="00763963" w:rsidP="00FD41C3">
      <w:pPr>
        <w:ind w:firstLine="565"/>
        <w:jc w:val="lowKashida"/>
        <w:rPr>
          <w:rFonts w:ascii="Traditional Arabic" w:hAnsi="Traditional Arabic"/>
          <w:b/>
          <w:bCs/>
          <w:color w:val="0D0D0D" w:themeColor="text1" w:themeTint="F2"/>
        </w:rPr>
      </w:pPr>
      <w:r w:rsidRPr="00C628E1">
        <w:rPr>
          <w:rFonts w:ascii="Traditional Arabic" w:hAnsi="Traditional Arabic" w:hint="cs"/>
          <w:b/>
          <w:bCs/>
          <w:color w:val="0D0D0D" w:themeColor="text1" w:themeTint="F2"/>
          <w:rtl/>
        </w:rPr>
        <w:t>حكم المسألة:</w:t>
      </w:r>
    </w:p>
    <w:p w14:paraId="6B9491C4" w14:textId="46AEA0F8"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النطق بالنية </w:t>
      </w:r>
      <w:proofErr w:type="gramStart"/>
      <w:r w:rsidRPr="00C628E1">
        <w:rPr>
          <w:rFonts w:ascii="Traditional Arabic" w:hAnsi="Traditional Arabic" w:hint="cs"/>
          <w:color w:val="0D0D0D" w:themeColor="text1" w:themeTint="F2"/>
          <w:rtl/>
        </w:rPr>
        <w:t>سِراً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DA8F04F"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و</w:t>
      </w:r>
      <w:r w:rsidRPr="00C628E1">
        <w:rPr>
          <w:rFonts w:ascii="Traditional Arabic" w:hAnsi="Traditional Arabic" w:hint="cs"/>
          <w:color w:val="0D0D0D" w:themeColor="text1" w:themeTint="F2"/>
          <w:rtl/>
        </w:rPr>
        <w:t>اختلف الفقهاء من الحنفية، والمالكية، والشافعية، والحنابلة في المسألة على قولين:</w:t>
      </w:r>
    </w:p>
    <w:p w14:paraId="1517D3F4"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يُسن النطق بها سِرًا.</w:t>
      </w:r>
    </w:p>
    <w:p w14:paraId="4E2AF588" w14:textId="0C47B3AA"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قال به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وأخذ به المتأخرون من الحنابلة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11A3D98"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دليلهم:</w:t>
      </w:r>
    </w:p>
    <w:p w14:paraId="46B9CC3B"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المعقول:</w:t>
      </w:r>
    </w:p>
    <w:p w14:paraId="60DCCF5E" w14:textId="3FA6DE66"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ليوافق اللسان القلب في </w:t>
      </w:r>
      <w:proofErr w:type="gramStart"/>
      <w:r w:rsidRPr="00C628E1">
        <w:rPr>
          <w:rFonts w:ascii="Traditional Arabic" w:hAnsi="Traditional Arabic" w:hint="cs"/>
          <w:color w:val="0D0D0D" w:themeColor="text1" w:themeTint="F2"/>
          <w:rtl/>
        </w:rPr>
        <w:t>النية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20C447C"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7BABFBC5" w14:textId="41E99473"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الأصل في العبادات التوقيف، فلا يُشرع منها إلا ما شرعه الله تعالى، والتلفظ بالنية لم يُنقل عن رسول الله صلى الله عليه وسلم ولا عن </w:t>
      </w:r>
      <w:proofErr w:type="gramStart"/>
      <w:r w:rsidRPr="00C628E1">
        <w:rPr>
          <w:rFonts w:ascii="Traditional Arabic" w:hAnsi="Traditional Arabic" w:hint="cs"/>
          <w:color w:val="0D0D0D" w:themeColor="text1" w:themeTint="F2"/>
          <w:rtl/>
        </w:rPr>
        <w:t>أصحابه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228B88C" w14:textId="77777777" w:rsidR="00FD41C3" w:rsidRPr="00C628E1" w:rsidRDefault="00FD41C3" w:rsidP="00FD41C3">
      <w:pPr>
        <w:bidi w:val="0"/>
        <w:spacing w:after="160" w:line="278" w:lineRule="auto"/>
        <w:ind w:firstLine="565"/>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0FE6B3A6" w14:textId="588E9CF8" w:rsidR="00763963" w:rsidRPr="00C628E1" w:rsidRDefault="00763963" w:rsidP="00FD41C3">
      <w:pPr>
        <w:ind w:firstLine="565"/>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lastRenderedPageBreak/>
        <w:t>القول الثاني:</w:t>
      </w:r>
      <w:r w:rsidRPr="00C628E1">
        <w:rPr>
          <w:rFonts w:ascii="Traditional Arabic" w:hAnsi="Traditional Arabic" w:hint="cs"/>
          <w:color w:val="0D0D0D" w:themeColor="text1" w:themeTint="F2"/>
          <w:rtl/>
        </w:rPr>
        <w:t xml:space="preserve"> يُكره النطق بالنية سِرًا.</w:t>
      </w:r>
    </w:p>
    <w:p w14:paraId="20869D2E" w14:textId="622CD6E1"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قول عند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وقال به 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ونص عليه الإمام أحمد</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واختاره ابن تيمية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وابن القيم</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748B830"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دليلهم:</w:t>
      </w:r>
    </w:p>
    <w:p w14:paraId="6BCEF867"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المعقول:</w:t>
      </w:r>
    </w:p>
    <w:p w14:paraId="7E1C87FE" w14:textId="4AEB7684"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النبي صلى الله عليه وسلم وأصحابه لم يكونوا يتلفظون بها لا سِرًا ولا جهرًا؛ والعبادات التي شرعها النبي صلى الله عليه وسلم لأمته ليس لأحد تغييرها، ولا إحداث بدعة </w:t>
      </w:r>
      <w:proofErr w:type="gramStart"/>
      <w:r w:rsidRPr="00C628E1">
        <w:rPr>
          <w:rFonts w:ascii="Traditional Arabic" w:hAnsi="Traditional Arabic" w:hint="cs"/>
          <w:color w:val="0D0D0D" w:themeColor="text1" w:themeTint="F2"/>
          <w:rtl/>
        </w:rPr>
        <w:t>فيها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79A0FCA"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الترجيح:</w:t>
      </w:r>
    </w:p>
    <w:p w14:paraId="5C5C7D3E"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لعل الراجح -والله أعلم- القول الثاني؛ لقوة أدلتهم، وضعف أدلة القول الأول من خلال ما ورد عليها من مناقشة.</w:t>
      </w:r>
    </w:p>
    <w:p w14:paraId="633D8A97" w14:textId="77777777" w:rsidR="00763963" w:rsidRPr="00C628E1" w:rsidRDefault="00763963" w:rsidP="00763963"/>
    <w:p w14:paraId="4AFA9F3E" w14:textId="77777777" w:rsidR="00763963" w:rsidRPr="00C628E1" w:rsidRDefault="00763963" w:rsidP="00763963">
      <w:pPr>
        <w:rPr>
          <w:rtl/>
        </w:rPr>
      </w:pPr>
    </w:p>
    <w:p w14:paraId="0BBBE5F1" w14:textId="77777777" w:rsidR="00763963" w:rsidRPr="00C628E1" w:rsidRDefault="00763963" w:rsidP="00763963">
      <w:pPr>
        <w:bidi w:val="0"/>
      </w:pPr>
      <w:r w:rsidRPr="00C628E1">
        <w:rPr>
          <w:rtl/>
        </w:rPr>
        <w:br w:type="page"/>
      </w:r>
    </w:p>
    <w:p w14:paraId="42710EEA" w14:textId="1108DC54" w:rsidR="00763963" w:rsidRPr="00A30CD6" w:rsidRDefault="000365DE" w:rsidP="00A30CD6">
      <w:pPr>
        <w:pStyle w:val="2"/>
        <w:jc w:val="center"/>
      </w:pPr>
      <w:bookmarkStart w:id="17" w:name="_Toc229215140"/>
      <w:bookmarkStart w:id="18" w:name="_Toc229215422"/>
      <w:r w:rsidRPr="00A30CD6">
        <w:rPr>
          <w:rFonts w:hint="cs"/>
          <w:rtl/>
        </w:rPr>
        <w:lastRenderedPageBreak/>
        <w:t>المطلب</w:t>
      </w:r>
      <w:r w:rsidR="00763963" w:rsidRPr="00A30CD6">
        <w:rPr>
          <w:rFonts w:hint="cs"/>
          <w:rtl/>
        </w:rPr>
        <w:t xml:space="preserve"> الثالث:</w:t>
      </w:r>
      <w:r w:rsidR="00763963" w:rsidRPr="00A30CD6">
        <w:rPr>
          <w:rtl/>
        </w:rPr>
        <w:t xml:space="preserve"> التجديد إن صل</w:t>
      </w:r>
      <w:r w:rsidR="00763963" w:rsidRPr="00A30CD6">
        <w:rPr>
          <w:rFonts w:hint="cs"/>
          <w:rtl/>
        </w:rPr>
        <w:t>ّ</w:t>
      </w:r>
      <w:r w:rsidR="00763963" w:rsidRPr="00A30CD6">
        <w:rPr>
          <w:rtl/>
        </w:rPr>
        <w:t>ى بينهما.</w:t>
      </w:r>
      <w:bookmarkEnd w:id="17"/>
      <w:bookmarkEnd w:id="18"/>
    </w:p>
    <w:p w14:paraId="065601F9"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2C967491"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إذا أراد المسلم الصلاة، وهو على وضوء سبق أن صلّى به صلاة أخرى، فما حكم تجديد الوضوء؟</w:t>
      </w:r>
    </w:p>
    <w:p w14:paraId="2302A09D"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r w:rsidRPr="00C628E1">
        <w:rPr>
          <w:rFonts w:ascii="Traditional Arabic" w:hAnsi="Traditional Arabic" w:hint="cs"/>
          <w:color w:val="0D0D0D" w:themeColor="text1" w:themeTint="F2"/>
          <w:rtl/>
        </w:rPr>
        <w:t xml:space="preserve"> </w:t>
      </w:r>
    </w:p>
    <w:p w14:paraId="36D87AE1" w14:textId="7E7C0E52"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تجديد للصلاة إن صلّى بينهما (أي: بين </w:t>
      </w:r>
      <w:proofErr w:type="spellStart"/>
      <w:proofErr w:type="gramStart"/>
      <w:r w:rsidRPr="00C628E1">
        <w:rPr>
          <w:rFonts w:ascii="Traditional Arabic" w:hAnsi="Traditional Arabic" w:hint="cs"/>
          <w:color w:val="0D0D0D" w:themeColor="text1" w:themeTint="F2"/>
          <w:rtl/>
        </w:rPr>
        <w:t>الوضوءين</w:t>
      </w:r>
      <w:proofErr w:type="spellEnd"/>
      <w:r w:rsidRPr="00C628E1">
        <w:rPr>
          <w:rFonts w:ascii="Traditional Arabic" w:hAnsi="Traditional Arabic" w:hint="cs"/>
          <w:color w:val="0D0D0D" w:themeColor="text1" w:themeTint="F2"/>
          <w:rtl/>
        </w:rPr>
        <w:t>)</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9EEED65"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واختلف الفقهاء من الحنفية، والمالكية، والشافعية، والحنابلة في هذه المسألة على قولين:</w:t>
      </w:r>
    </w:p>
    <w:p w14:paraId="4E16057F" w14:textId="5BFF1213"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يُستحب التجديد إن صلّى بين</w:t>
      </w:r>
      <w:r w:rsidR="0044329F">
        <w:rPr>
          <w:rFonts w:ascii="Traditional Arabic" w:hAnsi="Traditional Arabic" w:hint="cs"/>
          <w:color w:val="0D0D0D" w:themeColor="text1" w:themeTint="F2"/>
          <w:rtl/>
        </w:rPr>
        <w:t xml:space="preserve"> </w:t>
      </w:r>
      <w:proofErr w:type="spellStart"/>
      <w:r w:rsidR="0044329F">
        <w:rPr>
          <w:rFonts w:ascii="Traditional Arabic" w:hAnsi="Traditional Arabic" w:hint="cs"/>
          <w:color w:val="0D0D0D" w:themeColor="text1" w:themeTint="F2"/>
          <w:rtl/>
        </w:rPr>
        <w:t>الوضوءين</w:t>
      </w:r>
      <w:proofErr w:type="spellEnd"/>
      <w:r w:rsidRPr="00C628E1">
        <w:rPr>
          <w:rFonts w:ascii="Traditional Arabic" w:hAnsi="Traditional Arabic" w:hint="cs"/>
          <w:color w:val="0D0D0D" w:themeColor="text1" w:themeTint="F2"/>
          <w:rtl/>
        </w:rPr>
        <w:t>.</w:t>
      </w:r>
    </w:p>
    <w:p w14:paraId="3DDDAFC1" w14:textId="71EBCE01"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 وهو مذهب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2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2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 في الصحيح من المذهب</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2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7CAC580D"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7ABADBDC"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من السنة: </w:t>
      </w:r>
    </w:p>
    <w:p w14:paraId="6D9191E9" w14:textId="65483124" w:rsidR="00A30CD6"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1ـ عن أبي هريرة -رضي الله عنه-، عن النبي صلى الله عليه وسلم، قال: "لولا أن أشُقَّ على أمتي لأمرتهم عند كل صلاة بوضوء، أو مع كل وضوء بسواك"</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2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D922878"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451C2F1C" w14:textId="77777777" w:rsidR="00763963" w:rsidRPr="00C628E1" w:rsidRDefault="00763963" w:rsidP="00FD41C3">
      <w:pPr>
        <w:ind w:firstLine="565"/>
        <w:jc w:val="lowKashida"/>
        <w:rPr>
          <w:rFonts w:ascii="Traditional Arabic" w:hAnsi="Traditional Arabic"/>
          <w:color w:val="0D0D0D" w:themeColor="text1" w:themeTint="F2"/>
          <w:rtl/>
        </w:rPr>
      </w:pPr>
    </w:p>
    <w:p w14:paraId="049795C1"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4658B533" w14:textId="0C1D1AF1"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قوله: "لولا أن أشق على أمتي لأمرتهم" أي: باجتهاد منه صلى الله عليه وسلم، أو بوحي من الله تعالى وجعَل له الخيرة في أمرهم، أو أنه أمره بأن يأمرهم إذا لم يشق عليهم فوجده صلى الله عليه وسلم شاقًا، فترك الأمر به وأخبرهم بذلك؛ لكمال شفقته عليه الصلاة والسلام على </w:t>
      </w:r>
      <w:proofErr w:type="gramStart"/>
      <w:r w:rsidRPr="00C628E1">
        <w:rPr>
          <w:rFonts w:ascii="Traditional Arabic" w:hAnsi="Traditional Arabic" w:hint="cs"/>
          <w:color w:val="0D0D0D" w:themeColor="text1" w:themeTint="F2"/>
          <w:rtl/>
        </w:rPr>
        <w:t>الأمة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42C462F" w14:textId="4579F2C9"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2ـ عن أنس -رضي الله عنه-، قال: "كان رسول الله صلى الله عليه وسلم يتوضأ عند كل صلاة، قيل له: كيف كنتم تصنعون؟ قال: يجزئ أحدنا الوضوء ما لم يُحدث"</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2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18D5F0D"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678457BA" w14:textId="118DB0CD"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ظاهر الحديث أن تلك كانت عادة النبي صلى الله عليه وسلم، ويُحتمل أن ذلك كان واجبًا عليه خاصة، ثم نُسِخ يوم الفتح، ويُحتمل أنه كان يفعله استحبابًا ثم خَشِي أن يُظن وجوبه فتركه لبيان الجواز، قال الحافظ: وهذا أقرب، والحديث يدل على استحباب الوضوء لكل صلاة وعدم </w:t>
      </w:r>
      <w:proofErr w:type="gramStart"/>
      <w:r w:rsidRPr="00C628E1">
        <w:rPr>
          <w:rFonts w:ascii="Traditional Arabic" w:hAnsi="Traditional Arabic" w:hint="cs"/>
          <w:color w:val="0D0D0D" w:themeColor="text1" w:themeTint="F2"/>
          <w:rtl/>
        </w:rPr>
        <w:t>وجوبه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2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B266AE3" w14:textId="70B1C9DA"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3ـ عن </w:t>
      </w:r>
      <w:proofErr w:type="gramStart"/>
      <w:r w:rsidRPr="00C628E1">
        <w:rPr>
          <w:rFonts w:ascii="Traditional Arabic" w:hAnsi="Traditional Arabic" w:hint="cs"/>
          <w:color w:val="0D0D0D" w:themeColor="text1" w:themeTint="F2"/>
          <w:rtl/>
        </w:rPr>
        <w:t>غطيف</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الهذلي، قال: رأيت ابن عمر -رضي الله عنه- يومًا توضأ لكل صلاة، فقلتُ: أصلحك الله، </w:t>
      </w:r>
      <w:proofErr w:type="spellStart"/>
      <w:r w:rsidRPr="00C628E1">
        <w:rPr>
          <w:rFonts w:ascii="Traditional Arabic" w:hAnsi="Traditional Arabic" w:hint="cs"/>
          <w:color w:val="0D0D0D" w:themeColor="text1" w:themeTint="F2"/>
          <w:rtl/>
        </w:rPr>
        <w:t>أفريضة</w:t>
      </w:r>
      <w:proofErr w:type="spellEnd"/>
      <w:r w:rsidRPr="00C628E1">
        <w:rPr>
          <w:rFonts w:ascii="Traditional Arabic" w:hAnsi="Traditional Arabic" w:hint="cs"/>
          <w:color w:val="0D0D0D" w:themeColor="text1" w:themeTint="F2"/>
          <w:rtl/>
        </w:rPr>
        <w:t xml:space="preserve"> أم سُنة، الوضوء عند كل صلاة؟ فقال: لا، لو توضأت لصلاة الصبح لصليتُ به الصلواتِ كلها ما لم أُحدِث، ولكني سمعت رسول الله صلى الله عليه وسلم يقول: "من توضأ على طُهر فله عشر حسنات"</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3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BDF6B04" w14:textId="5EFCAAD9"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وجه الدلالة:</w:t>
      </w:r>
    </w:p>
    <w:p w14:paraId="75196F83" w14:textId="113DCD5C"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الحديث بيان استحباب تجديد الوضوء في حق من صلّى بوضوئه فرضًا، أو نفلًا، وقوله: "عشر حسنات" أي: عشر </w:t>
      </w:r>
      <w:proofErr w:type="spellStart"/>
      <w:r w:rsidRPr="00C628E1">
        <w:rPr>
          <w:rFonts w:ascii="Traditional Arabic" w:hAnsi="Traditional Arabic" w:hint="cs"/>
          <w:color w:val="0D0D0D" w:themeColor="text1" w:themeTint="F2"/>
          <w:rtl/>
        </w:rPr>
        <w:t>وضوءات</w:t>
      </w:r>
      <w:proofErr w:type="spellEnd"/>
      <w:r w:rsidRPr="00C628E1">
        <w:rPr>
          <w:rFonts w:ascii="Traditional Arabic" w:hAnsi="Traditional Arabic" w:hint="cs"/>
          <w:color w:val="0D0D0D" w:themeColor="text1" w:themeTint="F2"/>
          <w:rtl/>
        </w:rPr>
        <w:t xml:space="preserve">، إذ أقل ما وُعِد به من الأضعاف الحسنة </w:t>
      </w:r>
      <w:proofErr w:type="gramStart"/>
      <w:r w:rsidRPr="00C628E1">
        <w:rPr>
          <w:rFonts w:ascii="Traditional Arabic" w:hAnsi="Traditional Arabic" w:hint="cs"/>
          <w:color w:val="0D0D0D" w:themeColor="text1" w:themeTint="F2"/>
          <w:rtl/>
        </w:rPr>
        <w:t>بعشر</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BD7E68E"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نُوقش: </w:t>
      </w:r>
    </w:p>
    <w:p w14:paraId="54B4BA10" w14:textId="18B8F6CB" w:rsidR="00763963" w:rsidRPr="00C628E1" w:rsidRDefault="00763963" w:rsidP="00FD41C3">
      <w:pPr>
        <w:ind w:firstLine="565"/>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الحديث </w:t>
      </w:r>
      <w:proofErr w:type="gramStart"/>
      <w:r w:rsidRPr="00C628E1">
        <w:rPr>
          <w:rFonts w:ascii="Traditional Arabic" w:hAnsi="Traditional Arabic" w:hint="cs"/>
          <w:color w:val="0D0D0D" w:themeColor="text1" w:themeTint="F2"/>
          <w:rtl/>
        </w:rPr>
        <w:t>ضعيف</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452E7FB" w14:textId="77777777" w:rsidR="00763963" w:rsidRPr="00C628E1" w:rsidRDefault="00763963" w:rsidP="00FD41C3">
      <w:pPr>
        <w:ind w:firstLine="565"/>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يُمكن أن يُجاب عنه: </w:t>
      </w:r>
    </w:p>
    <w:p w14:paraId="6B9A5ECC" w14:textId="77777777" w:rsidR="00763963" w:rsidRPr="00C628E1" w:rsidRDefault="00763963" w:rsidP="00FD41C3">
      <w:pPr>
        <w:ind w:firstLine="565"/>
        <w:rPr>
          <w:rFonts w:ascii="Traditional Arabic" w:hAnsi="Traditional Arabic"/>
          <w:color w:val="0D0D0D" w:themeColor="text1" w:themeTint="F2"/>
          <w:rtl/>
        </w:rPr>
      </w:pPr>
      <w:r w:rsidRPr="00C628E1">
        <w:rPr>
          <w:rFonts w:ascii="Traditional Arabic" w:hAnsi="Traditional Arabic" w:hint="cs"/>
          <w:color w:val="0D0D0D" w:themeColor="text1" w:themeTint="F2"/>
          <w:rtl/>
        </w:rPr>
        <w:t>بأن المعنى صحيح دلّ عليه الحديث الصحيح.</w:t>
      </w:r>
    </w:p>
    <w:p w14:paraId="1C33B76A"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الثاني:</w:t>
      </w:r>
      <w:r w:rsidRPr="00C628E1">
        <w:rPr>
          <w:rFonts w:ascii="Traditional Arabic" w:hAnsi="Traditional Arabic" w:hint="cs"/>
          <w:color w:val="0D0D0D" w:themeColor="text1" w:themeTint="F2"/>
          <w:rtl/>
        </w:rPr>
        <w:t xml:space="preserve"> عدم استحباب التجديد.</w:t>
      </w:r>
    </w:p>
    <w:p w14:paraId="0710285D" w14:textId="6260A4BA"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رواية عن </w:t>
      </w:r>
      <w:proofErr w:type="gramStart"/>
      <w:r w:rsidRPr="00C628E1">
        <w:rPr>
          <w:rFonts w:ascii="Traditional Arabic" w:hAnsi="Traditional Arabic" w:hint="cs"/>
          <w:color w:val="0D0D0D" w:themeColor="text1" w:themeTint="F2"/>
          <w:rtl/>
        </w:rPr>
        <w:t>أحمد</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1E93CDF"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يُمكن أن يُستدل:</w:t>
      </w:r>
    </w:p>
    <w:p w14:paraId="3BD0FC9F" w14:textId="3A8C47A8"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بفعل النبي صلى الله عليه وسلم في يوم الفتح، صلّى الصلوات كلها بوضوء واحد، مما يعني النسخ لفعله </w:t>
      </w:r>
      <w:proofErr w:type="gramStart"/>
      <w:r w:rsidRPr="00C628E1">
        <w:rPr>
          <w:rFonts w:ascii="Traditional Arabic" w:hAnsi="Traditional Arabic" w:hint="cs"/>
          <w:color w:val="0D0D0D" w:themeColor="text1" w:themeTint="F2"/>
          <w:rtl/>
        </w:rPr>
        <w:t>السابق</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B782FC9"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يُمكن أن يناقش:</w:t>
      </w:r>
    </w:p>
    <w:p w14:paraId="2CCE0B8F"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أن فعل النبي صلى الله عليه وسلم لبيان جواز عدم التجديد لكل صلاة.</w:t>
      </w:r>
    </w:p>
    <w:p w14:paraId="779E491C"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الترجيح: </w:t>
      </w:r>
    </w:p>
    <w:p w14:paraId="0E67A10D"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لعل الراجح -والله أعلم- هو القول الأول؛ لقوة أدلتهم، وضعف أدلة القول الثاني من خلال ما ورد عليها من مناقشة.</w:t>
      </w:r>
    </w:p>
    <w:p w14:paraId="389A1629" w14:textId="77777777" w:rsidR="00763963" w:rsidRPr="00C628E1" w:rsidRDefault="00763963" w:rsidP="00763963">
      <w:pPr>
        <w:rPr>
          <w:rtl/>
        </w:rPr>
      </w:pPr>
    </w:p>
    <w:p w14:paraId="0A5103B5" w14:textId="77777777" w:rsidR="00763963" w:rsidRPr="00C628E1" w:rsidRDefault="00763963" w:rsidP="00763963">
      <w:pPr>
        <w:bidi w:val="0"/>
      </w:pPr>
      <w:r w:rsidRPr="00C628E1">
        <w:rPr>
          <w:rtl/>
        </w:rPr>
        <w:br w:type="page"/>
      </w:r>
    </w:p>
    <w:p w14:paraId="6107DDF1" w14:textId="77777777" w:rsidR="00763963" w:rsidRPr="00C628E1" w:rsidRDefault="00763963" w:rsidP="00A30CD6">
      <w:pPr>
        <w:pStyle w:val="2"/>
        <w:jc w:val="center"/>
        <w:rPr>
          <w:rtl/>
        </w:rPr>
      </w:pPr>
      <w:bookmarkStart w:id="23" w:name="_Toc229215141"/>
      <w:bookmarkStart w:id="24" w:name="_Toc229215423"/>
      <w:r w:rsidRPr="00C628E1">
        <w:rPr>
          <w:rFonts w:hint="cs"/>
          <w:rtl/>
        </w:rPr>
        <w:lastRenderedPageBreak/>
        <w:t xml:space="preserve">المطلب الرابع: </w:t>
      </w:r>
      <w:r w:rsidRPr="00C628E1">
        <w:rPr>
          <w:rtl/>
        </w:rPr>
        <w:t>التجديد لكل صلاة.</w:t>
      </w:r>
      <w:bookmarkEnd w:id="23"/>
      <w:bookmarkEnd w:id="24"/>
    </w:p>
    <w:p w14:paraId="05DA4052"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20E22E22" w14:textId="77777777"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تجديد الوضوء لكل صلاة؟</w:t>
      </w:r>
    </w:p>
    <w:p w14:paraId="20108580" w14:textId="77777777" w:rsidR="00763963" w:rsidRPr="00C628E1" w:rsidRDefault="00763963" w:rsidP="00FD41C3">
      <w:pPr>
        <w:ind w:firstLine="565"/>
        <w:jc w:val="lowKashida"/>
        <w:rPr>
          <w:rFonts w:ascii="Traditional Arabic" w:hAnsi="Traditional Arabic"/>
          <w:b/>
          <w:bCs/>
          <w:color w:val="0D0D0D" w:themeColor="text1" w:themeTint="F2"/>
        </w:rPr>
      </w:pPr>
      <w:r w:rsidRPr="00C628E1">
        <w:rPr>
          <w:rFonts w:ascii="Traditional Arabic" w:hAnsi="Traditional Arabic" w:hint="cs"/>
          <w:b/>
          <w:bCs/>
          <w:color w:val="0D0D0D" w:themeColor="text1" w:themeTint="F2"/>
          <w:rtl/>
        </w:rPr>
        <w:t>حكم المسألة:</w:t>
      </w:r>
    </w:p>
    <w:p w14:paraId="34DE4D5A" w14:textId="012E2391"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تجديد الوضوء لكل صلاة أرادها، ولو </w:t>
      </w:r>
      <w:proofErr w:type="gramStart"/>
      <w:r w:rsidRPr="00C628E1">
        <w:rPr>
          <w:rFonts w:ascii="Traditional Arabic" w:hAnsi="Traditional Arabic" w:hint="cs"/>
          <w:color w:val="0D0D0D" w:themeColor="text1" w:themeTint="F2"/>
          <w:rtl/>
        </w:rPr>
        <w:t>نفلًا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F4A44F8" w14:textId="1FC5B441" w:rsidR="00763963" w:rsidRPr="00C628E1" w:rsidRDefault="00672219" w:rsidP="0004322F">
      <w:pPr>
        <w:ind w:firstLine="565"/>
        <w:jc w:val="lowKashida"/>
        <w:rPr>
          <w:rFonts w:ascii="Traditional Arabic" w:hAnsi="Traditional Arabic"/>
          <w:color w:val="0D0D0D" w:themeColor="text1" w:themeTint="F2"/>
          <w:rtl/>
        </w:rPr>
      </w:pPr>
      <w:r>
        <w:rPr>
          <w:rFonts w:ascii="Traditional Arabic" w:hAnsi="Traditional Arabic" w:hint="cs"/>
          <w:color w:val="0D0D0D" w:themeColor="text1" w:themeTint="F2"/>
          <w:rtl/>
        </w:rPr>
        <w:t>وهذه المسألة تأخذ حكم التجديد إن صلَّى بين</w:t>
      </w:r>
      <w:r w:rsidR="0044329F">
        <w:rPr>
          <w:rFonts w:ascii="Traditional Arabic" w:hAnsi="Traditional Arabic" w:hint="cs"/>
          <w:color w:val="0D0D0D" w:themeColor="text1" w:themeTint="F2"/>
          <w:rtl/>
        </w:rPr>
        <w:t xml:space="preserve"> </w:t>
      </w:r>
      <w:proofErr w:type="spellStart"/>
      <w:r w:rsidR="0044329F">
        <w:rPr>
          <w:rFonts w:ascii="Traditional Arabic" w:hAnsi="Traditional Arabic" w:hint="cs"/>
          <w:color w:val="0D0D0D" w:themeColor="text1" w:themeTint="F2"/>
          <w:rtl/>
        </w:rPr>
        <w:t>الوضوءين</w:t>
      </w:r>
      <w:proofErr w:type="spellEnd"/>
      <w:r>
        <w:rPr>
          <w:rFonts w:ascii="Traditional Arabic" w:hAnsi="Traditional Arabic" w:hint="cs"/>
          <w:color w:val="0D0D0D" w:themeColor="text1" w:themeTint="F2"/>
          <w:rtl/>
        </w:rPr>
        <w:t xml:space="preserve">، وقد سبق بيان الخلاف </w:t>
      </w:r>
      <w:proofErr w:type="gramStart"/>
      <w:r>
        <w:rPr>
          <w:rFonts w:ascii="Traditional Arabic" w:hAnsi="Traditional Arabic" w:hint="cs"/>
          <w:color w:val="0D0D0D" w:themeColor="text1" w:themeTint="F2"/>
          <w:rtl/>
        </w:rPr>
        <w:t>فيها</w:t>
      </w:r>
      <w:r w:rsidRPr="00C628E1">
        <w:rPr>
          <w:rFonts w:ascii="Traditional Arabic" w:hAnsi="Traditional Arabic"/>
          <w:color w:val="0D0D0D" w:themeColor="text1" w:themeTint="F2"/>
          <w:vertAlign w:val="superscript"/>
          <w:rtl/>
        </w:rPr>
        <w:t>(</w:t>
      </w:r>
      <w:proofErr w:type="gramEnd"/>
      <w:r w:rsidRPr="00C628E1">
        <w:rPr>
          <w:rFonts w:ascii="Traditional Arabic" w:hAnsi="Traditional Arabic"/>
          <w:color w:val="0D0D0D" w:themeColor="text1" w:themeTint="F2"/>
          <w:vertAlign w:val="superscript"/>
          <w:rtl/>
        </w:rPr>
        <w:footnoteReference w:id="37"/>
      </w:r>
      <w:r w:rsidRPr="00C628E1">
        <w:rPr>
          <w:rFonts w:ascii="Traditional Arabic" w:hAnsi="Traditional Arabic"/>
          <w:color w:val="0D0D0D" w:themeColor="text1" w:themeTint="F2"/>
          <w:vertAlign w:val="superscript"/>
          <w:rtl/>
        </w:rPr>
        <w:t>)</w:t>
      </w:r>
      <w:r>
        <w:rPr>
          <w:rFonts w:ascii="Traditional Arabic" w:hAnsi="Traditional Arabic" w:hint="cs"/>
          <w:color w:val="0D0D0D" w:themeColor="text1" w:themeTint="F2"/>
          <w:rtl/>
        </w:rPr>
        <w:t>.</w:t>
      </w:r>
      <w:r w:rsidR="00763963" w:rsidRPr="00C628E1">
        <w:rPr>
          <w:rFonts w:ascii="Traditional Arabic" w:hAnsi="Traditional Arabic" w:hint="cs"/>
          <w:color w:val="0D0D0D" w:themeColor="text1" w:themeTint="F2"/>
          <w:rtl/>
        </w:rPr>
        <w:t xml:space="preserve"> </w:t>
      </w:r>
    </w:p>
    <w:p w14:paraId="3B53D1DB" w14:textId="77777777" w:rsidR="00763963" w:rsidRPr="00C628E1" w:rsidRDefault="00763963" w:rsidP="00763963">
      <w:pPr>
        <w:rPr>
          <w:rtl/>
        </w:rPr>
      </w:pPr>
    </w:p>
    <w:p w14:paraId="19A6A4B0" w14:textId="77777777" w:rsidR="00763963" w:rsidRPr="00C628E1" w:rsidRDefault="00763963" w:rsidP="00763963">
      <w:pPr>
        <w:bidi w:val="0"/>
      </w:pPr>
      <w:r w:rsidRPr="00C628E1">
        <w:rPr>
          <w:rtl/>
        </w:rPr>
        <w:br w:type="page"/>
      </w:r>
    </w:p>
    <w:p w14:paraId="2908BD85" w14:textId="77777777" w:rsidR="00763963" w:rsidRPr="00C628E1" w:rsidRDefault="00763963" w:rsidP="00A30CD6">
      <w:pPr>
        <w:pStyle w:val="2"/>
        <w:jc w:val="center"/>
        <w:rPr>
          <w:rtl/>
        </w:rPr>
      </w:pPr>
      <w:bookmarkStart w:id="25" w:name="_Toc229215142"/>
      <w:bookmarkStart w:id="26" w:name="_Toc229215424"/>
      <w:r w:rsidRPr="00C628E1">
        <w:rPr>
          <w:rFonts w:hint="cs"/>
          <w:rtl/>
        </w:rPr>
        <w:lastRenderedPageBreak/>
        <w:t xml:space="preserve">المطلب الخامس: </w:t>
      </w:r>
      <w:r w:rsidRPr="00C628E1">
        <w:rPr>
          <w:rtl/>
        </w:rPr>
        <w:t>استصحاب ذ</w:t>
      </w:r>
      <w:r w:rsidRPr="00C628E1">
        <w:rPr>
          <w:rFonts w:hint="cs"/>
          <w:rtl/>
        </w:rPr>
        <w:t>ِ</w:t>
      </w:r>
      <w:r w:rsidRPr="00C628E1">
        <w:rPr>
          <w:rtl/>
        </w:rPr>
        <w:t>كر النية</w:t>
      </w:r>
      <w:r w:rsidRPr="00C628E1">
        <w:rPr>
          <w:rFonts w:hint="cs"/>
          <w:rtl/>
        </w:rPr>
        <w:t>، وفيه تمهيد ومسألة.</w:t>
      </w:r>
      <w:bookmarkEnd w:id="25"/>
      <w:bookmarkEnd w:id="26"/>
    </w:p>
    <w:p w14:paraId="4F5B5907"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في: تعريف الاستصحاب لغة واصطلاحًا:</w:t>
      </w:r>
    </w:p>
    <w:p w14:paraId="7E7346D8" w14:textId="3A33BB9A"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لغة: </w:t>
      </w:r>
      <w:r w:rsidRPr="00C628E1">
        <w:rPr>
          <w:rFonts w:ascii="Traditional Arabic" w:hAnsi="Traditional Arabic" w:hint="cs"/>
          <w:color w:val="0D0D0D" w:themeColor="text1" w:themeTint="F2"/>
          <w:rtl/>
        </w:rPr>
        <w:t xml:space="preserve">من صَحَب، ويدل على مقارنة شيء ومقاربته، وكل شيء لاءَمَ شيئًا فقد </w:t>
      </w:r>
      <w:proofErr w:type="spellStart"/>
      <w:proofErr w:type="gramStart"/>
      <w:r w:rsidRPr="00C628E1">
        <w:rPr>
          <w:rFonts w:ascii="Traditional Arabic" w:hAnsi="Traditional Arabic" w:hint="cs"/>
          <w:color w:val="0D0D0D" w:themeColor="text1" w:themeTint="F2"/>
          <w:rtl/>
        </w:rPr>
        <w:t>استصحبه</w:t>
      </w:r>
      <w:proofErr w:type="spellEnd"/>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771BC7D" w14:textId="76C25F45"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اصطلاحًا: </w:t>
      </w:r>
      <w:r w:rsidRPr="00C628E1">
        <w:rPr>
          <w:rFonts w:ascii="Traditional Arabic" w:hAnsi="Traditional Arabic" w:hint="cs"/>
          <w:color w:val="0D0D0D" w:themeColor="text1" w:themeTint="F2"/>
          <w:rtl/>
        </w:rPr>
        <w:t xml:space="preserve">الحكم بثبوت أمر في الزمن اللاحق بناءً على ثبوته في الزمن السابق، أو </w:t>
      </w:r>
      <w:proofErr w:type="gramStart"/>
      <w:r w:rsidRPr="00C628E1">
        <w:rPr>
          <w:rFonts w:ascii="Traditional Arabic" w:hAnsi="Traditional Arabic" w:hint="cs"/>
          <w:color w:val="0D0D0D" w:themeColor="text1" w:themeTint="F2"/>
          <w:rtl/>
        </w:rPr>
        <w:t>العكس</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3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158D02A" w14:textId="7246FA20"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والمراد به هنا: أن يستديم ذِكر نية الوضوء من أوله إلى </w:t>
      </w:r>
      <w:proofErr w:type="gramStart"/>
      <w:r w:rsidRPr="00C628E1">
        <w:rPr>
          <w:rFonts w:ascii="Traditional Arabic" w:hAnsi="Traditional Arabic" w:hint="cs"/>
          <w:color w:val="0D0D0D" w:themeColor="text1" w:themeTint="F2"/>
          <w:rtl/>
        </w:rPr>
        <w:t>آخره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736C368"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مسألة: استصحاب ذكر النية.</w:t>
      </w:r>
    </w:p>
    <w:p w14:paraId="6AF3590D"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14AC339F" w14:textId="77777777"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أن يستصحب ذكر النية من أول الوضوء إلى آخره؟</w:t>
      </w:r>
    </w:p>
    <w:p w14:paraId="2D4523D1"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p>
    <w:p w14:paraId="507BE696" w14:textId="5ACC4B27"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استصحاب ذِكر النية بأن يستحضرها في جميع </w:t>
      </w:r>
      <w:proofErr w:type="gramStart"/>
      <w:r w:rsidRPr="00C628E1">
        <w:rPr>
          <w:rFonts w:ascii="Traditional Arabic" w:hAnsi="Traditional Arabic" w:hint="cs"/>
          <w:color w:val="0D0D0D" w:themeColor="text1" w:themeTint="F2"/>
          <w:rtl/>
        </w:rPr>
        <w:t>الطهارة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C49E448" w14:textId="06C01D23"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وعلى هذا اتفق الفقهاء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4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4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9C7652F" w14:textId="3C141186"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قال النووي: الأفضل أن ينوي من أول الوضوء ويستديم إحضار النية حتى يفرغ من الوضوء، وهذا الاستحباب متفق </w:t>
      </w:r>
      <w:proofErr w:type="gramStart"/>
      <w:r w:rsidRPr="00C628E1">
        <w:rPr>
          <w:rFonts w:ascii="Traditional Arabic" w:hAnsi="Traditional Arabic" w:hint="cs"/>
          <w:color w:val="0D0D0D" w:themeColor="text1" w:themeTint="F2"/>
          <w:rtl/>
        </w:rPr>
        <w:t>عليه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99CB406" w14:textId="77777777" w:rsidR="00FD41C3" w:rsidRPr="00C628E1" w:rsidRDefault="00FD41C3">
      <w:pPr>
        <w:bidi w:val="0"/>
        <w:spacing w:after="160" w:line="278" w:lineRule="auto"/>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7181C3C4" w14:textId="1F3CC6A0"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أدلتهم:</w:t>
      </w:r>
    </w:p>
    <w:p w14:paraId="1A40349C"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من السنة:</w:t>
      </w:r>
    </w:p>
    <w:p w14:paraId="2C2F08A2" w14:textId="298D0364" w:rsidR="00763963" w:rsidRPr="00C628E1" w:rsidRDefault="00763963" w:rsidP="00FD41C3">
      <w:pPr>
        <w:ind w:left="-2"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عن عمر بن الخطاب -رضي الله عنه-، قال: سمعت رسول الله صلى الله عليه وسلم يقول: "إنما الأعمال بالنيات، وإنما لكل امرئ ما نوى"</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4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36AFF07"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5AC670A8" w14:textId="5CBA9D9A"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الحديث فيه اشتراط النية لصحة العبادة، فالأعمال تحتسب بالنيات، فإذا توضأ المسلم ناويًا الوضوء، فإن فعله ذلك محتسب له، ولذا قال الجمهور باشتراط النية في الوضوء، وأن من توضأ بلا نية لا عمل له، ولكنهم متفقون على أنه إذا نوى من أول الوضوء واستصحب ذكرها إلى آخره فقد فعل المستحب، ويكون مأجورًا على </w:t>
      </w:r>
      <w:proofErr w:type="gramStart"/>
      <w:r w:rsidRPr="00C628E1">
        <w:rPr>
          <w:rFonts w:ascii="Traditional Arabic" w:hAnsi="Traditional Arabic" w:hint="cs"/>
          <w:color w:val="0D0D0D" w:themeColor="text1" w:themeTint="F2"/>
          <w:rtl/>
        </w:rPr>
        <w:t>ذلك</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-والله أعلم-.</w:t>
      </w:r>
    </w:p>
    <w:p w14:paraId="09DCB0F4" w14:textId="77777777" w:rsidR="00763963" w:rsidRPr="00C628E1" w:rsidRDefault="00763963" w:rsidP="00FD41C3">
      <w:pPr>
        <w:ind w:firstLine="565"/>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من المعقول:</w:t>
      </w:r>
    </w:p>
    <w:p w14:paraId="727D44E6" w14:textId="417E0D1B" w:rsidR="00763963" w:rsidRPr="00C628E1" w:rsidRDefault="00763963" w:rsidP="00FD41C3">
      <w:pPr>
        <w:ind w:firstLine="565"/>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يُستحب استصحاب ذِكر النية؛ لتكون أفعاله كلها مقرونة </w:t>
      </w:r>
      <w:proofErr w:type="gramStart"/>
      <w:r w:rsidRPr="00C628E1">
        <w:rPr>
          <w:rFonts w:ascii="Traditional Arabic" w:hAnsi="Traditional Arabic" w:hint="cs"/>
          <w:color w:val="0D0D0D" w:themeColor="text1" w:themeTint="F2"/>
          <w:rtl/>
        </w:rPr>
        <w:t>بالنية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AC9179A" w14:textId="77777777" w:rsidR="00763963" w:rsidRPr="00C628E1" w:rsidRDefault="00763963" w:rsidP="00FD41C3">
      <w:pPr>
        <w:ind w:firstLine="284"/>
        <w:jc w:val="lowKashida"/>
      </w:pPr>
    </w:p>
    <w:p w14:paraId="1F9B4617" w14:textId="77777777" w:rsidR="00763963" w:rsidRPr="00C628E1" w:rsidRDefault="00763963" w:rsidP="00763963">
      <w:pPr>
        <w:rPr>
          <w:rtl/>
        </w:rPr>
      </w:pPr>
    </w:p>
    <w:p w14:paraId="22DC9D59" w14:textId="77777777" w:rsidR="00763963" w:rsidRPr="00C628E1" w:rsidRDefault="00763963" w:rsidP="00763963">
      <w:pPr>
        <w:bidi w:val="0"/>
      </w:pPr>
      <w:r w:rsidRPr="00C628E1">
        <w:rPr>
          <w:rtl/>
        </w:rPr>
        <w:br w:type="page"/>
      </w:r>
    </w:p>
    <w:p w14:paraId="048D33A1" w14:textId="77777777" w:rsidR="00763963" w:rsidRPr="00C628E1" w:rsidRDefault="00763963" w:rsidP="00A30CD6">
      <w:pPr>
        <w:pStyle w:val="2"/>
        <w:jc w:val="center"/>
        <w:rPr>
          <w:rtl/>
        </w:rPr>
      </w:pPr>
      <w:bookmarkStart w:id="27" w:name="_Toc229215143"/>
      <w:bookmarkStart w:id="28" w:name="_Toc229215425"/>
      <w:r w:rsidRPr="00C628E1">
        <w:rPr>
          <w:rFonts w:hint="cs"/>
          <w:rtl/>
        </w:rPr>
        <w:lastRenderedPageBreak/>
        <w:t xml:space="preserve">المطلب السادس: </w:t>
      </w:r>
      <w:r w:rsidRPr="00C628E1">
        <w:rPr>
          <w:rtl/>
        </w:rPr>
        <w:t>غسل الكفين ثلاثًا لغير قائم من نوم ليل.</w:t>
      </w:r>
      <w:bookmarkEnd w:id="27"/>
      <w:bookmarkEnd w:id="28"/>
    </w:p>
    <w:p w14:paraId="3802683A" w14:textId="77777777" w:rsidR="00763963" w:rsidRPr="00C628E1" w:rsidRDefault="00763963" w:rsidP="00FD41C3">
      <w:pPr>
        <w:spacing w:before="120"/>
        <w:ind w:firstLine="567"/>
        <w:jc w:val="both"/>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المسـألة:</w:t>
      </w:r>
    </w:p>
    <w:p w14:paraId="4F655083" w14:textId="77777777" w:rsidR="00763963" w:rsidRPr="00C628E1" w:rsidRDefault="00763963" w:rsidP="00FD41C3">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إذا أراد غير القائم من نوم ليل أن يتوضأ فهل يُستحب له أن يغسل كفيه ثلاثًا؟</w:t>
      </w:r>
    </w:p>
    <w:p w14:paraId="7CCE8A74" w14:textId="77777777" w:rsidR="00763963" w:rsidRPr="00C628E1" w:rsidRDefault="00763963" w:rsidP="00FD41C3">
      <w:pPr>
        <w:ind w:firstLine="567"/>
        <w:jc w:val="lowKashida"/>
        <w:rPr>
          <w:rFonts w:ascii="Traditional Arabic" w:hAnsi="Traditional Arabic"/>
          <w:b/>
          <w:bCs/>
          <w:color w:val="0D0D0D" w:themeColor="text1" w:themeTint="F2"/>
        </w:rPr>
      </w:pPr>
      <w:r w:rsidRPr="00C628E1">
        <w:rPr>
          <w:rFonts w:ascii="Traditional Arabic" w:hAnsi="Traditional Arabic" w:hint="cs"/>
          <w:b/>
          <w:bCs/>
          <w:color w:val="0D0D0D" w:themeColor="text1" w:themeTint="F2"/>
          <w:rtl/>
        </w:rPr>
        <w:t>حكم المسألة:</w:t>
      </w:r>
    </w:p>
    <w:p w14:paraId="1AA26E51" w14:textId="45FA43A6"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غسل الكفين ثلاثًا لغير القائم من نوم </w:t>
      </w:r>
      <w:proofErr w:type="gramStart"/>
      <w:r w:rsidRPr="00C628E1">
        <w:rPr>
          <w:rFonts w:ascii="Traditional Arabic" w:hAnsi="Traditional Arabic" w:hint="cs"/>
          <w:color w:val="0D0D0D" w:themeColor="text1" w:themeTint="F2"/>
          <w:rtl/>
        </w:rPr>
        <w:t>ليل</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4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46EDBBC" w14:textId="77777777"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واختلف الفقهاء من الحنفية، والمالكية، والشافعية، والحنابلة في حكم المسألة على قولين:</w:t>
      </w:r>
    </w:p>
    <w:p w14:paraId="0BF0B1FD" w14:textId="77777777"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يُستحب غسل الكفين ثلاثًا لغير قائم من نوم الليل.</w:t>
      </w:r>
    </w:p>
    <w:p w14:paraId="2BE8DF99" w14:textId="4938778E" w:rsidR="00763963" w:rsidRPr="00C628E1" w:rsidRDefault="00763963" w:rsidP="00FD41C3">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مذهب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5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 على الصحيح من المذهب</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FD6BC43"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0C011B5A"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السنة:</w:t>
      </w:r>
    </w:p>
    <w:p w14:paraId="21830A56" w14:textId="5A82152D"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1ـ روى عثمان بن عفان -رضي الله عنه- صفة وضوء النبي عليه الصلاة والسلام: " دعا بإناء فأفرغ على كفيه ثلاث مرات فغسلهما، ثم أدخل يمينه في الإناء..."</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B305963" w14:textId="77777777" w:rsidR="00763963" w:rsidRPr="00C628E1" w:rsidRDefault="00763963" w:rsidP="00FD41C3">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وجه الدلالة: </w:t>
      </w:r>
    </w:p>
    <w:p w14:paraId="48E20421" w14:textId="2F4E2AA1" w:rsidR="00763963" w:rsidRPr="00C628E1" w:rsidRDefault="00763963" w:rsidP="00FD41C3">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قوله: "فأفرغ على كفيه ثلاث مرات" دليل على أن غسلهما في أول الوضوء </w:t>
      </w:r>
      <w:proofErr w:type="gramStart"/>
      <w:r w:rsidRPr="00C628E1">
        <w:rPr>
          <w:rFonts w:ascii="Traditional Arabic" w:hAnsi="Traditional Arabic" w:hint="cs"/>
          <w:color w:val="0D0D0D" w:themeColor="text1" w:themeTint="F2"/>
          <w:rtl/>
        </w:rPr>
        <w:t>سُنة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5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1C545AD" w14:textId="4C2C83A1"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lastRenderedPageBreak/>
        <w:t xml:space="preserve">2ـ أن غسل اليدين لم يرد ذكره في آية الوضوء، بينما ورد فعل النبي صلى الله عليه وسلم له في أحاديث صفة وضوئه، من دون أن يأمر به، فدل ذلك على السُّنية وعدم الوجوب؛ لأن مجرد فعل النبي صلى الله عليه دون أن يأمر به يدل على </w:t>
      </w:r>
      <w:proofErr w:type="gramStart"/>
      <w:r w:rsidRPr="00C628E1">
        <w:rPr>
          <w:rFonts w:ascii="Traditional Arabic" w:hAnsi="Traditional Arabic" w:hint="cs"/>
          <w:color w:val="0D0D0D" w:themeColor="text1" w:themeTint="F2"/>
          <w:rtl/>
        </w:rPr>
        <w:t>الاستحباب</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5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والله أعلم.</w:t>
      </w:r>
    </w:p>
    <w:p w14:paraId="280EAF9A" w14:textId="77777777" w:rsidR="00763963" w:rsidRPr="00C628E1" w:rsidRDefault="00763963" w:rsidP="00241415">
      <w:pPr>
        <w:ind w:firstLine="567"/>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الثاني:</w:t>
      </w:r>
      <w:r w:rsidRPr="00C628E1">
        <w:rPr>
          <w:rFonts w:ascii="Traditional Arabic" w:hAnsi="Traditional Arabic" w:hint="cs"/>
          <w:color w:val="0D0D0D" w:themeColor="text1" w:themeTint="F2"/>
          <w:rtl/>
        </w:rPr>
        <w:t xml:space="preserve"> يجب غسل الكفين ثلاثًا لغير القائم من نوم الليل.</w:t>
      </w:r>
    </w:p>
    <w:p w14:paraId="567371CC" w14:textId="6BDDDF5A" w:rsidR="00763963" w:rsidRPr="00C628E1" w:rsidRDefault="00763963" w:rsidP="00241415">
      <w:pPr>
        <w:ind w:firstLine="567"/>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رواية عن </w:t>
      </w:r>
      <w:proofErr w:type="gramStart"/>
      <w:r w:rsidRPr="00C628E1">
        <w:rPr>
          <w:rFonts w:ascii="Traditional Arabic" w:hAnsi="Traditional Arabic" w:hint="cs"/>
          <w:color w:val="0D0D0D" w:themeColor="text1" w:themeTint="F2"/>
          <w:rtl/>
        </w:rPr>
        <w:t>أحمد</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5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وذكره الحطاب</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قولًا عند غير 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5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5E18A8F" w14:textId="77777777" w:rsidR="00763963" w:rsidRPr="00C628E1" w:rsidRDefault="00763963" w:rsidP="00241415">
      <w:pPr>
        <w:ind w:firstLine="567"/>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588D558E" w14:textId="77777777" w:rsidR="00763963" w:rsidRPr="00C628E1" w:rsidRDefault="00763963" w:rsidP="00241415">
      <w:pPr>
        <w:ind w:firstLine="567"/>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من السنة:</w:t>
      </w:r>
    </w:p>
    <w:p w14:paraId="41181EF9" w14:textId="6F589295" w:rsidR="00763963" w:rsidRPr="00C628E1" w:rsidRDefault="00763963" w:rsidP="00241415">
      <w:pPr>
        <w:ind w:firstLine="567"/>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1ـ لأن من حكى وضوء النبي عليه الصلاة والسلام </w:t>
      </w:r>
      <w:proofErr w:type="gramStart"/>
      <w:r w:rsidRPr="00C628E1">
        <w:rPr>
          <w:rFonts w:ascii="Traditional Arabic" w:hAnsi="Traditional Arabic" w:hint="cs"/>
          <w:color w:val="0D0D0D" w:themeColor="text1" w:themeTint="F2"/>
          <w:rtl/>
        </w:rPr>
        <w:t>كحمران</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مولى عثمان بن عفان -رضي الله عنهما- وغيره، قدّم فيه البداءة بغسل اليدين من غير تقييد بكونه عن نوم</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6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5690FFF" w14:textId="77777777" w:rsidR="00763963" w:rsidRPr="00C628E1" w:rsidRDefault="00763963" w:rsidP="00241415">
      <w:pPr>
        <w:ind w:firstLine="567"/>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3A9785CD" w14:textId="1E8D8655" w:rsidR="00763963" w:rsidRPr="00C628E1" w:rsidRDefault="00763963" w:rsidP="00241415">
      <w:pPr>
        <w:ind w:firstLine="567"/>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الأحاديث الواردة في صفة وضوء النبي صلى الله عليه وسلم، وفيها غسل اليدين ثلاثًا، تدُل على أن غسل اليدين قبل الوضوء سُنة من سنن الوضوء، وليس هو غسلهما عند </w:t>
      </w:r>
      <w:r w:rsidRPr="00C628E1">
        <w:rPr>
          <w:rFonts w:ascii="Traditional Arabic" w:hAnsi="Traditional Arabic" w:hint="cs"/>
          <w:color w:val="0D0D0D" w:themeColor="text1" w:themeTint="F2"/>
          <w:rtl/>
        </w:rPr>
        <w:lastRenderedPageBreak/>
        <w:t>الاستيقاظ الذي ورد في أحاديث أخرى غير ما رواه حُمران عن عثمان بن عفان -رضي الله عنهما</w:t>
      </w:r>
      <w:proofErr w:type="gramStart"/>
      <w:r w:rsidRPr="00C628E1">
        <w:rPr>
          <w:rFonts w:ascii="Traditional Arabic" w:hAnsi="Traditional Arabic" w:hint="cs"/>
          <w:color w:val="0D0D0D" w:themeColor="text1" w:themeTint="F2"/>
          <w:rtl/>
        </w:rPr>
        <w:t>-</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1F4CCFB" w14:textId="1C128039" w:rsidR="00763963" w:rsidRPr="00C628E1" w:rsidRDefault="00763963" w:rsidP="00241415">
      <w:pPr>
        <w:ind w:firstLine="567"/>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2ـ مواظبة النبي صلى الله عليه وسلم على البدء بغسل الكفين ثلاثًا يدل على </w:t>
      </w:r>
      <w:proofErr w:type="gramStart"/>
      <w:r w:rsidRPr="00C628E1">
        <w:rPr>
          <w:rFonts w:ascii="Traditional Arabic" w:hAnsi="Traditional Arabic" w:hint="cs"/>
          <w:color w:val="0D0D0D" w:themeColor="text1" w:themeTint="F2"/>
          <w:rtl/>
        </w:rPr>
        <w:t>الوجوب</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768AC47"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55A5D345" w14:textId="31B8D41B"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مُجرد فعله عليه الصلاة والسلام </w:t>
      </w:r>
      <w:proofErr w:type="spellStart"/>
      <w:r w:rsidRPr="00C628E1">
        <w:rPr>
          <w:rFonts w:ascii="Traditional Arabic" w:hAnsi="Traditional Arabic" w:hint="cs"/>
          <w:color w:val="0D0D0D" w:themeColor="text1" w:themeTint="F2"/>
          <w:rtl/>
        </w:rPr>
        <w:t>ومواظبته</w:t>
      </w:r>
      <w:proofErr w:type="spellEnd"/>
      <w:r w:rsidRPr="00C628E1">
        <w:rPr>
          <w:rFonts w:ascii="Traditional Arabic" w:hAnsi="Traditional Arabic" w:hint="cs"/>
          <w:color w:val="0D0D0D" w:themeColor="text1" w:themeTint="F2"/>
          <w:rtl/>
        </w:rPr>
        <w:t xml:space="preserve"> على غسل الكفين دون أن يأمر به دليل على </w:t>
      </w:r>
      <w:proofErr w:type="gramStart"/>
      <w:r w:rsidRPr="00C628E1">
        <w:rPr>
          <w:rFonts w:ascii="Traditional Arabic" w:hAnsi="Traditional Arabic" w:hint="cs"/>
          <w:color w:val="0D0D0D" w:themeColor="text1" w:themeTint="F2"/>
          <w:rtl/>
        </w:rPr>
        <w:t>الاستحباب</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5A6CFBD"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من المعقول:</w:t>
      </w:r>
    </w:p>
    <w:p w14:paraId="7B7C5F0C" w14:textId="65D80403"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لأن اليدين آلة التطهير؛ فيبدأ بتنظيفهما، وهذا يقتضي الوجوب؛ لأن ما لا يتوصل إلى الواجب إلا به فهو </w:t>
      </w:r>
      <w:proofErr w:type="gramStart"/>
      <w:r w:rsidRPr="00C628E1">
        <w:rPr>
          <w:rFonts w:ascii="Traditional Arabic" w:hAnsi="Traditional Arabic" w:hint="cs"/>
          <w:color w:val="0D0D0D" w:themeColor="text1" w:themeTint="F2"/>
          <w:rtl/>
        </w:rPr>
        <w:t>واجب</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D5743F2"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47D68D08" w14:textId="2B08B48B"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المانع من القول بالوجوب هو طهارتهما حقيقة </w:t>
      </w:r>
      <w:proofErr w:type="gramStart"/>
      <w:r w:rsidRPr="00C628E1">
        <w:rPr>
          <w:rFonts w:ascii="Traditional Arabic" w:hAnsi="Traditional Arabic" w:hint="cs"/>
          <w:color w:val="0D0D0D" w:themeColor="text1" w:themeTint="F2"/>
          <w:rtl/>
        </w:rPr>
        <w:t>وحكمًا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6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38899DC"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الترجيح: </w:t>
      </w:r>
    </w:p>
    <w:p w14:paraId="2A8336F5" w14:textId="0156B11B" w:rsidR="004C2EF3" w:rsidRDefault="00763963" w:rsidP="00F1432A">
      <w:pPr>
        <w:spacing w:line="211" w:lineRule="auto"/>
        <w:ind w:firstLine="567"/>
        <w:jc w:val="lowKashida"/>
        <w:rPr>
          <w:rFonts w:ascii="Traditional Arabic" w:hAnsi="Traditional Arabic"/>
          <w:color w:val="0D0D0D" w:themeColor="text1" w:themeTint="F2"/>
        </w:rPr>
      </w:pPr>
      <w:r w:rsidRPr="00C628E1">
        <w:rPr>
          <w:rFonts w:ascii="Traditional Arabic" w:hAnsi="Traditional Arabic" w:hint="cs"/>
          <w:color w:val="0D0D0D" w:themeColor="text1" w:themeTint="F2"/>
          <w:rtl/>
        </w:rPr>
        <w:t>لعل الراجح -والله أعلم- هو القول الأول، وهو القول باستحباب غسل الكفين ثلاثًا، لغير القائم من نوم الليل؛ لقوة أدلتهم، وضعف أدلة القول الثاني من خلال ما ورد عليها من مناقشة.</w:t>
      </w:r>
    </w:p>
    <w:p w14:paraId="5D4F8810" w14:textId="3B50A5D0" w:rsidR="00763963" w:rsidRPr="00C628E1" w:rsidRDefault="004C2EF3" w:rsidP="004C2EF3">
      <w:pPr>
        <w:bidi w:val="0"/>
        <w:spacing w:after="160" w:line="278" w:lineRule="auto"/>
        <w:rPr>
          <w:rFonts w:ascii="Traditional Arabic" w:hAnsi="Traditional Arabic"/>
          <w:color w:val="0D0D0D" w:themeColor="text1" w:themeTint="F2"/>
        </w:rPr>
      </w:pPr>
      <w:r>
        <w:rPr>
          <w:rFonts w:ascii="Traditional Arabic" w:hAnsi="Traditional Arabic"/>
          <w:color w:val="0D0D0D" w:themeColor="text1" w:themeTint="F2"/>
        </w:rPr>
        <w:br w:type="page"/>
      </w:r>
    </w:p>
    <w:p w14:paraId="5D233D5A" w14:textId="4B7C3C32" w:rsidR="00763963" w:rsidRPr="00C628E1" w:rsidRDefault="00F1432A" w:rsidP="00A30CD6">
      <w:pPr>
        <w:pStyle w:val="2"/>
        <w:jc w:val="center"/>
      </w:pPr>
      <w:bookmarkStart w:id="29" w:name="_Toc229215144"/>
      <w:bookmarkStart w:id="30" w:name="_Toc229215426"/>
      <w:r w:rsidRPr="00C628E1">
        <w:rPr>
          <w:rFonts w:hint="cs"/>
          <w:rtl/>
        </w:rPr>
        <w:lastRenderedPageBreak/>
        <w:t>المطلب السابع</w:t>
      </w:r>
      <w:r w:rsidR="00763963" w:rsidRPr="00C628E1">
        <w:rPr>
          <w:rFonts w:hint="cs"/>
          <w:rtl/>
        </w:rPr>
        <w:t xml:space="preserve">: </w:t>
      </w:r>
      <w:proofErr w:type="spellStart"/>
      <w:r w:rsidR="00763963" w:rsidRPr="00C628E1">
        <w:rPr>
          <w:rFonts w:hint="cs"/>
          <w:rtl/>
        </w:rPr>
        <w:t>التيامن</w:t>
      </w:r>
      <w:proofErr w:type="spellEnd"/>
      <w:r w:rsidR="00763963" w:rsidRPr="00C628E1">
        <w:rPr>
          <w:rFonts w:hint="cs"/>
          <w:rtl/>
        </w:rPr>
        <w:t xml:space="preserve"> في الغَسْل</w:t>
      </w:r>
      <w:r w:rsidR="004C2EF3">
        <w:rPr>
          <w:rFonts w:hint="cs"/>
          <w:rtl/>
        </w:rPr>
        <w:t>، وفيه تمهيد ومسألة</w:t>
      </w:r>
      <w:r w:rsidR="00763963" w:rsidRPr="00C628E1">
        <w:rPr>
          <w:rFonts w:hint="cs"/>
          <w:rtl/>
        </w:rPr>
        <w:t>.</w:t>
      </w:r>
      <w:bookmarkEnd w:id="29"/>
      <w:bookmarkEnd w:id="30"/>
    </w:p>
    <w:p w14:paraId="7D37A1ED" w14:textId="77777777" w:rsidR="004C2EF3" w:rsidRPr="00C628E1" w:rsidRDefault="004C2EF3" w:rsidP="004C2EF3">
      <w:pPr>
        <w:pStyle w:val="1"/>
        <w:spacing w:before="0" w:line="259" w:lineRule="auto"/>
        <w:rPr>
          <w:rFonts w:ascii="Traditional Arabic" w:hAnsi="Traditional Arabic" w:cs="Traditional Arabic"/>
          <w:b/>
          <w:bCs/>
          <w:color w:val="000000" w:themeColor="text1"/>
          <w:sz w:val="32"/>
          <w:szCs w:val="36"/>
          <w:rtl/>
        </w:rPr>
      </w:pPr>
      <w:bookmarkStart w:id="31" w:name="_Toc229215145"/>
      <w:bookmarkStart w:id="32" w:name="_Toc229215427"/>
      <w:r w:rsidRPr="00C628E1">
        <w:rPr>
          <w:rFonts w:ascii="Traditional Arabic" w:hAnsi="Traditional Arabic" w:cs="Traditional Arabic"/>
          <w:b/>
          <w:bCs/>
          <w:color w:val="000000" w:themeColor="text1"/>
          <w:sz w:val="32"/>
          <w:szCs w:val="36"/>
          <w:rtl/>
        </w:rPr>
        <w:t xml:space="preserve">التمهيد في: تعريف </w:t>
      </w:r>
      <w:proofErr w:type="spellStart"/>
      <w:r w:rsidRPr="00C628E1">
        <w:rPr>
          <w:rFonts w:ascii="Traditional Arabic" w:hAnsi="Traditional Arabic" w:cs="Traditional Arabic"/>
          <w:b/>
          <w:bCs/>
          <w:color w:val="000000" w:themeColor="text1"/>
          <w:sz w:val="32"/>
          <w:szCs w:val="36"/>
          <w:rtl/>
        </w:rPr>
        <w:t>التيامن</w:t>
      </w:r>
      <w:proofErr w:type="spellEnd"/>
      <w:r w:rsidRPr="00C628E1">
        <w:rPr>
          <w:rFonts w:ascii="Traditional Arabic" w:hAnsi="Traditional Arabic" w:cs="Traditional Arabic"/>
          <w:b/>
          <w:bCs/>
          <w:color w:val="000000" w:themeColor="text1"/>
          <w:sz w:val="32"/>
          <w:szCs w:val="36"/>
          <w:rtl/>
        </w:rPr>
        <w:t xml:space="preserve"> لغة واصطلاحًا:</w:t>
      </w:r>
      <w:bookmarkEnd w:id="31"/>
      <w:bookmarkEnd w:id="32"/>
    </w:p>
    <w:p w14:paraId="5A4BEF3E" w14:textId="77777777" w:rsidR="004C2EF3" w:rsidRPr="00C628E1" w:rsidRDefault="004C2EF3" w:rsidP="004C2EF3">
      <w:pPr>
        <w:ind w:firstLine="567"/>
        <w:jc w:val="mediumKashida"/>
        <w:rPr>
          <w:color w:val="0D0D0D" w:themeColor="text1" w:themeTint="F2"/>
          <w:rtl/>
        </w:rPr>
      </w:pPr>
      <w:r w:rsidRPr="00C628E1">
        <w:rPr>
          <w:rFonts w:hint="cs"/>
          <w:b/>
          <w:bCs/>
          <w:color w:val="0D0D0D" w:themeColor="text1" w:themeTint="F2"/>
          <w:rtl/>
        </w:rPr>
        <w:t>لغة:</w:t>
      </w:r>
      <w:r w:rsidRPr="00C628E1">
        <w:rPr>
          <w:rFonts w:hint="cs"/>
          <w:color w:val="0D0D0D" w:themeColor="text1" w:themeTint="F2"/>
          <w:rtl/>
        </w:rPr>
        <w:t xml:space="preserve"> أخَذ جانب </w:t>
      </w:r>
      <w:proofErr w:type="gramStart"/>
      <w:r w:rsidRPr="00C628E1">
        <w:rPr>
          <w:rFonts w:hint="cs"/>
          <w:color w:val="0D0D0D" w:themeColor="text1" w:themeTint="F2"/>
          <w:rtl/>
        </w:rPr>
        <w:t>اليمين</w:t>
      </w:r>
      <w:r w:rsidRPr="00C628E1">
        <w:rPr>
          <w:color w:val="0D0D0D" w:themeColor="text1" w:themeTint="F2"/>
          <w:vertAlign w:val="superscript"/>
          <w:rtl/>
        </w:rPr>
        <w:t>(</w:t>
      </w:r>
      <w:proofErr w:type="gramEnd"/>
      <w:r w:rsidRPr="00C628E1">
        <w:rPr>
          <w:color w:val="0D0D0D" w:themeColor="text1" w:themeTint="F2"/>
          <w:vertAlign w:val="superscript"/>
          <w:rtl/>
        </w:rPr>
        <w:footnoteReference w:id="67"/>
      </w:r>
      <w:r w:rsidRPr="00C628E1">
        <w:rPr>
          <w:color w:val="0D0D0D" w:themeColor="text1" w:themeTint="F2"/>
          <w:vertAlign w:val="superscript"/>
          <w:rtl/>
        </w:rPr>
        <w:t>)</w:t>
      </w:r>
      <w:r w:rsidRPr="00C628E1">
        <w:rPr>
          <w:rFonts w:hint="cs"/>
          <w:color w:val="0D0D0D" w:themeColor="text1" w:themeTint="F2"/>
          <w:rtl/>
        </w:rPr>
        <w:t>.</w:t>
      </w:r>
    </w:p>
    <w:p w14:paraId="2E25F7F7" w14:textId="77777777" w:rsidR="004C2EF3" w:rsidRPr="00C628E1" w:rsidRDefault="004C2EF3" w:rsidP="004C2EF3">
      <w:pPr>
        <w:ind w:firstLine="567"/>
        <w:jc w:val="mediumKashida"/>
        <w:rPr>
          <w:color w:val="0D0D0D" w:themeColor="text1" w:themeTint="F2"/>
        </w:rPr>
      </w:pPr>
      <w:r w:rsidRPr="00C628E1">
        <w:rPr>
          <w:rFonts w:hint="cs"/>
          <w:b/>
          <w:bCs/>
          <w:color w:val="0D0D0D" w:themeColor="text1" w:themeTint="F2"/>
          <w:rtl/>
        </w:rPr>
        <w:t xml:space="preserve">اصطلاحًا: </w:t>
      </w:r>
      <w:r w:rsidRPr="00C628E1">
        <w:rPr>
          <w:rFonts w:hint="cs"/>
          <w:color w:val="0D0D0D" w:themeColor="text1" w:themeTint="F2"/>
          <w:rtl/>
        </w:rPr>
        <w:t xml:space="preserve">أي ابتداء غَسْل الأعضاء في الوضوء أو الغُسْل من </w:t>
      </w:r>
      <w:proofErr w:type="gramStart"/>
      <w:r w:rsidRPr="00C628E1">
        <w:rPr>
          <w:rFonts w:hint="cs"/>
          <w:color w:val="0D0D0D" w:themeColor="text1" w:themeTint="F2"/>
          <w:rtl/>
        </w:rPr>
        <w:t>اليمين</w:t>
      </w:r>
      <w:r w:rsidRPr="00C628E1">
        <w:rPr>
          <w:color w:val="0D0D0D" w:themeColor="text1" w:themeTint="F2"/>
          <w:vertAlign w:val="superscript"/>
          <w:rtl/>
        </w:rPr>
        <w:t>(</w:t>
      </w:r>
      <w:proofErr w:type="gramEnd"/>
      <w:r w:rsidRPr="00C628E1">
        <w:rPr>
          <w:color w:val="0D0D0D" w:themeColor="text1" w:themeTint="F2"/>
          <w:vertAlign w:val="superscript"/>
          <w:rtl/>
        </w:rPr>
        <w:footnoteReference w:id="68"/>
      </w:r>
      <w:r w:rsidRPr="00C628E1">
        <w:rPr>
          <w:color w:val="0D0D0D" w:themeColor="text1" w:themeTint="F2"/>
          <w:vertAlign w:val="superscript"/>
          <w:rtl/>
        </w:rPr>
        <w:t>)</w:t>
      </w:r>
      <w:r w:rsidRPr="00C628E1">
        <w:rPr>
          <w:rFonts w:hint="cs"/>
          <w:color w:val="0D0D0D" w:themeColor="text1" w:themeTint="F2"/>
          <w:rtl/>
        </w:rPr>
        <w:t>.</w:t>
      </w:r>
    </w:p>
    <w:p w14:paraId="2BF58A40" w14:textId="781E329C"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05C589F4" w14:textId="77777777"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البدء بالميامن في الوضوء، فيبدأ بغسل يده اليمنى قبل اليسرى، ويغسل رجله اليمنى قبل اليسرى؟</w:t>
      </w:r>
    </w:p>
    <w:p w14:paraId="0649FACF" w14:textId="77777777"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p>
    <w:p w14:paraId="5F278E45" w14:textId="507ECE23"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w:t>
      </w:r>
      <w:proofErr w:type="spellStart"/>
      <w:r w:rsidRPr="00C628E1">
        <w:rPr>
          <w:rFonts w:ascii="Traditional Arabic" w:hAnsi="Traditional Arabic" w:hint="cs"/>
          <w:color w:val="0D0D0D" w:themeColor="text1" w:themeTint="F2"/>
          <w:rtl/>
        </w:rPr>
        <w:t>التيامن</w:t>
      </w:r>
      <w:proofErr w:type="spellEnd"/>
      <w:r w:rsidRPr="00C628E1">
        <w:rPr>
          <w:rFonts w:ascii="Traditional Arabic" w:hAnsi="Traditional Arabic" w:hint="cs"/>
          <w:color w:val="0D0D0D" w:themeColor="text1" w:themeTint="F2"/>
          <w:rtl/>
        </w:rPr>
        <w:t xml:space="preserve"> في الوضوء، فيستحب تقديم اليمنى على اليسرى في الوضوء</w:t>
      </w:r>
      <w:r w:rsidRPr="00C628E1">
        <w:rPr>
          <w:rFonts w:ascii="Traditional Arabic" w:hAnsi="Traditional Arabic"/>
          <w:color w:val="0D0D0D" w:themeColor="text1" w:themeTint="F2"/>
          <w:vertAlign w:val="superscript"/>
          <w:rtl/>
        </w:rPr>
        <w:t xml:space="preserve"> </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6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B89DA51" w14:textId="3E5AAF72"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وعلى هذا اتفق الفقهاء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7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2890275" w14:textId="77777777"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1D3022B7" w14:textId="77777777"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السنة:</w:t>
      </w:r>
    </w:p>
    <w:p w14:paraId="5AB082A6" w14:textId="2472873F" w:rsidR="00A30CD6"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1ـ حديث عائشة -رضي الله عنها-، "أن النبي صلى الله عليه وسلم كان يعجبه التيمُّن في تنعُّله، وترجُّله، وطهوره، وفي شأنه كله"</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58BB3D09"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4090EEAD" w14:textId="44409989"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وجه الدلالة:</w:t>
      </w:r>
    </w:p>
    <w:p w14:paraId="13212A8F" w14:textId="266B3596"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الحديث دلالة على مشروعية الابتداء باليمين في لبس النعال، وفي ترجيل الشعر (أي: تسريحه)، وفي الطهور، فيبدأ بيده اليمنى قبل اليسرى، </w:t>
      </w:r>
      <w:proofErr w:type="spellStart"/>
      <w:r w:rsidRPr="00C628E1">
        <w:rPr>
          <w:rFonts w:ascii="Traditional Arabic" w:hAnsi="Traditional Arabic" w:hint="cs"/>
          <w:color w:val="0D0D0D" w:themeColor="text1" w:themeTint="F2"/>
          <w:rtl/>
        </w:rPr>
        <w:t>والتيامن</w:t>
      </w:r>
      <w:proofErr w:type="spellEnd"/>
      <w:r w:rsidRPr="00C628E1">
        <w:rPr>
          <w:rFonts w:ascii="Traditional Arabic" w:hAnsi="Traditional Arabic" w:hint="cs"/>
          <w:color w:val="0D0D0D" w:themeColor="text1" w:themeTint="F2"/>
          <w:rtl/>
        </w:rPr>
        <w:t xml:space="preserve"> سُنة في جميع الأشياء لا يختص بشيء دون شيء، لقوله: (وفي شأنه </w:t>
      </w:r>
      <w:proofErr w:type="gramStart"/>
      <w:r w:rsidRPr="00C628E1">
        <w:rPr>
          <w:rFonts w:ascii="Traditional Arabic" w:hAnsi="Traditional Arabic" w:hint="cs"/>
          <w:color w:val="0D0D0D" w:themeColor="text1" w:themeTint="F2"/>
          <w:rtl/>
        </w:rPr>
        <w:t>كله)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7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A6A5CE7" w14:textId="5FED2C26"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2ـ حديث أبي هريرة -رضي الله عنه-، قال: قال رسول الله صلى الله عليه وسلم: " إذا توضأتم فابدؤوا بميامنكم"</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bookmarkStart w:id="33" w:name="_Hlk176598975"/>
    </w:p>
    <w:bookmarkEnd w:id="33"/>
    <w:p w14:paraId="5D7B0985"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54291A0B" w14:textId="3773720E"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الحديث دليل على البداءة بالميامن عند </w:t>
      </w:r>
      <w:proofErr w:type="gramStart"/>
      <w:r w:rsidRPr="00C628E1">
        <w:rPr>
          <w:rFonts w:ascii="Traditional Arabic" w:hAnsi="Traditional Arabic" w:hint="cs"/>
          <w:color w:val="0D0D0D" w:themeColor="text1" w:themeTint="F2"/>
          <w:rtl/>
        </w:rPr>
        <w:t>الوضوء</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7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والحديث السابق المُقْترن </w:t>
      </w:r>
      <w:proofErr w:type="spellStart"/>
      <w:r w:rsidRPr="00C628E1">
        <w:rPr>
          <w:rFonts w:ascii="Traditional Arabic" w:hAnsi="Traditional Arabic" w:hint="cs"/>
          <w:color w:val="0D0D0D" w:themeColor="text1" w:themeTint="F2"/>
          <w:rtl/>
        </w:rPr>
        <w:t>بالتيامن</w:t>
      </w:r>
      <w:proofErr w:type="spellEnd"/>
      <w:r w:rsidRPr="00C628E1">
        <w:rPr>
          <w:rFonts w:ascii="Traditional Arabic" w:hAnsi="Traditional Arabic" w:hint="cs"/>
          <w:color w:val="0D0D0D" w:themeColor="text1" w:themeTint="F2"/>
          <w:rtl/>
        </w:rPr>
        <w:t xml:space="preserve"> في اللبس المُجمع على عدم وجوبه صالح لجعله قرينة تَصْرِف الأمر إلى الاستحباب </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7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7D8F2F5" w14:textId="77777777" w:rsidR="00763963" w:rsidRPr="00C628E1" w:rsidRDefault="00763963" w:rsidP="00763963">
      <w:pPr>
        <w:rPr>
          <w:rFonts w:ascii="Traditional Arabic" w:hAnsi="Traditional Arabic"/>
          <w:color w:val="0D0D0D" w:themeColor="text1" w:themeTint="F2"/>
        </w:rPr>
      </w:pPr>
    </w:p>
    <w:p w14:paraId="68ED8E79" w14:textId="77777777" w:rsidR="00763963" w:rsidRPr="00C628E1" w:rsidRDefault="00763963" w:rsidP="00763963">
      <w:pPr>
        <w:rPr>
          <w:rtl/>
        </w:rPr>
      </w:pPr>
    </w:p>
    <w:p w14:paraId="7C7FA041" w14:textId="77777777" w:rsidR="00763963" w:rsidRPr="00C628E1" w:rsidRDefault="00763963" w:rsidP="00763963">
      <w:pPr>
        <w:bidi w:val="0"/>
      </w:pPr>
      <w:r w:rsidRPr="00C628E1">
        <w:rPr>
          <w:rtl/>
        </w:rPr>
        <w:br w:type="page"/>
      </w:r>
    </w:p>
    <w:p w14:paraId="2B8B117B" w14:textId="77777777" w:rsidR="00A30CD6" w:rsidRDefault="00763963" w:rsidP="00A30CD6">
      <w:pPr>
        <w:pStyle w:val="2"/>
        <w:jc w:val="center"/>
        <w:rPr>
          <w:rtl/>
        </w:rPr>
      </w:pPr>
      <w:bookmarkStart w:id="34" w:name="_Toc229215428"/>
      <w:r w:rsidRPr="00C628E1">
        <w:rPr>
          <w:rFonts w:hint="cs"/>
          <w:rtl/>
        </w:rPr>
        <w:lastRenderedPageBreak/>
        <w:t xml:space="preserve">المطلب الثامن: </w:t>
      </w:r>
      <w:r w:rsidRPr="00C628E1">
        <w:rPr>
          <w:rtl/>
        </w:rPr>
        <w:t xml:space="preserve">البداءة قبل غسل الوجه بمضمضة ثم </w:t>
      </w:r>
      <w:r w:rsidRPr="00C628E1">
        <w:rPr>
          <w:rFonts w:hint="cs"/>
          <w:rtl/>
        </w:rPr>
        <w:t>ال</w:t>
      </w:r>
      <w:r w:rsidRPr="00C628E1">
        <w:rPr>
          <w:rtl/>
        </w:rPr>
        <w:t>استنشاق ثلاثًا</w:t>
      </w:r>
      <w:bookmarkEnd w:id="34"/>
    </w:p>
    <w:p w14:paraId="4733D7D2" w14:textId="20EEF544" w:rsidR="00763963" w:rsidRPr="00C628E1" w:rsidRDefault="00763963" w:rsidP="00241415">
      <w:pPr>
        <w:spacing w:before="120" w:after="120"/>
        <w:rPr>
          <w:rFonts w:asciiTheme="majorHAnsi" w:eastAsiaTheme="majorEastAsia" w:hAnsiTheme="majorHAnsi" w:cs="Sultan bold"/>
          <w:color w:val="2F5496" w:themeColor="accent1" w:themeShade="BF"/>
          <w:kern w:val="2"/>
          <w:szCs w:val="40"/>
          <w:rtl/>
          <w14:ligatures w14:val="standardContextual"/>
        </w:rPr>
      </w:pPr>
      <w:r w:rsidRPr="00C628E1">
        <w:rPr>
          <w:rFonts w:asciiTheme="majorHAnsi" w:eastAsiaTheme="majorEastAsia" w:hAnsiTheme="majorHAnsi" w:cs="Sultan bold" w:hint="cs"/>
          <w:color w:val="2F5496" w:themeColor="accent1" w:themeShade="BF"/>
          <w:kern w:val="2"/>
          <w:szCs w:val="40"/>
          <w:rtl/>
          <w14:ligatures w14:val="standardContextual"/>
        </w:rPr>
        <w:t xml:space="preserve"> وفيه تمهيد ومسألة</w:t>
      </w:r>
      <w:r w:rsidR="00A30CD6">
        <w:rPr>
          <w:rFonts w:asciiTheme="majorHAnsi" w:eastAsiaTheme="majorEastAsia" w:hAnsiTheme="majorHAnsi" w:cs="Sultan bold" w:hint="cs"/>
          <w:color w:val="2F5496" w:themeColor="accent1" w:themeShade="BF"/>
          <w:kern w:val="2"/>
          <w:szCs w:val="40"/>
          <w:rtl/>
          <w14:ligatures w14:val="standardContextual"/>
        </w:rPr>
        <w:t>:</w:t>
      </w:r>
    </w:p>
    <w:p w14:paraId="2AEB7705"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في: تعريف المضمضة والاستنشاق لغة واصطلاحًا.</w:t>
      </w:r>
    </w:p>
    <w:p w14:paraId="2641CB97"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تعريف المضمضة لغة واصطلاحًا:</w:t>
      </w:r>
    </w:p>
    <w:p w14:paraId="452C325A" w14:textId="6D97B95D"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 </w:t>
      </w:r>
      <w:r w:rsidRPr="00C628E1">
        <w:rPr>
          <w:rFonts w:ascii="Traditional Arabic" w:hAnsi="Traditional Arabic" w:hint="cs"/>
          <w:b/>
          <w:bCs/>
          <w:color w:val="0D0D0D" w:themeColor="text1" w:themeTint="F2"/>
          <w:rtl/>
        </w:rPr>
        <w:t>لغة:</w:t>
      </w:r>
      <w:r w:rsidRPr="00C628E1">
        <w:rPr>
          <w:rFonts w:ascii="Traditional Arabic" w:hAnsi="Traditional Arabic" w:hint="cs"/>
          <w:color w:val="0D0D0D" w:themeColor="text1" w:themeTint="F2"/>
          <w:rtl/>
        </w:rPr>
        <w:t xml:space="preserve"> هي تحريك الماء في </w:t>
      </w:r>
      <w:proofErr w:type="gramStart"/>
      <w:r w:rsidRPr="00C628E1">
        <w:rPr>
          <w:rFonts w:ascii="Traditional Arabic" w:hAnsi="Traditional Arabic" w:hint="cs"/>
          <w:color w:val="0D0D0D" w:themeColor="text1" w:themeTint="F2"/>
          <w:rtl/>
        </w:rPr>
        <w:t>الفم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7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B948002" w14:textId="7EC123FA"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اصطلاحًا:</w:t>
      </w:r>
      <w:r w:rsidRPr="00C628E1">
        <w:rPr>
          <w:rFonts w:ascii="Traditional Arabic" w:hAnsi="Traditional Arabic" w:hint="cs"/>
          <w:color w:val="0D0D0D" w:themeColor="text1" w:themeTint="F2"/>
          <w:rtl/>
        </w:rPr>
        <w:t xml:space="preserve"> </w:t>
      </w:r>
      <w:r w:rsidRPr="00C628E1">
        <w:rPr>
          <w:rFonts w:ascii="Traditional Arabic" w:hAnsi="Traditional Arabic"/>
          <w:color w:val="0D0D0D" w:themeColor="text1" w:themeTint="F2"/>
          <w:rtl/>
        </w:rPr>
        <w:t>إدارة الماء في أعماق الفم وأقصاه وأشداقه، ولا يجعله و</w:t>
      </w:r>
      <w:r w:rsidRPr="00C628E1">
        <w:rPr>
          <w:rFonts w:ascii="Traditional Arabic" w:hAnsi="Traditional Arabic" w:hint="cs"/>
          <w:color w:val="0D0D0D" w:themeColor="text1" w:themeTint="F2"/>
          <w:rtl/>
        </w:rPr>
        <w:t>َ</w:t>
      </w:r>
      <w:r w:rsidRPr="00C628E1">
        <w:rPr>
          <w:rFonts w:ascii="Traditional Arabic" w:hAnsi="Traditional Arabic"/>
          <w:color w:val="0D0D0D" w:themeColor="text1" w:themeTint="F2"/>
          <w:rtl/>
        </w:rPr>
        <w:t>ج</w:t>
      </w:r>
      <w:r w:rsidRPr="00C628E1">
        <w:rPr>
          <w:rFonts w:ascii="Traditional Arabic" w:hAnsi="Traditional Arabic" w:hint="cs"/>
          <w:color w:val="0D0D0D" w:themeColor="text1" w:themeTint="F2"/>
          <w:rtl/>
        </w:rPr>
        <w:t>ُ</w:t>
      </w:r>
      <w:r w:rsidRPr="00C628E1">
        <w:rPr>
          <w:rFonts w:ascii="Traditional Arabic" w:hAnsi="Traditional Arabic"/>
          <w:color w:val="0D0D0D" w:themeColor="text1" w:themeTint="F2"/>
          <w:rtl/>
        </w:rPr>
        <w:t xml:space="preserve">ورًا (الدواء </w:t>
      </w:r>
      <w:proofErr w:type="spellStart"/>
      <w:r w:rsidRPr="00C628E1">
        <w:rPr>
          <w:rFonts w:ascii="Traditional Arabic" w:hAnsi="Traditional Arabic"/>
          <w:color w:val="0D0D0D" w:themeColor="text1" w:themeTint="F2"/>
          <w:rtl/>
        </w:rPr>
        <w:t>يوجر</w:t>
      </w:r>
      <w:proofErr w:type="spellEnd"/>
      <w:r w:rsidRPr="00C628E1">
        <w:rPr>
          <w:rFonts w:ascii="Traditional Arabic" w:hAnsi="Traditional Arabic"/>
          <w:color w:val="0D0D0D" w:themeColor="text1" w:themeTint="F2"/>
          <w:rtl/>
        </w:rPr>
        <w:t xml:space="preserve"> في الفم) لم </w:t>
      </w:r>
      <w:proofErr w:type="spellStart"/>
      <w:proofErr w:type="gramStart"/>
      <w:r w:rsidRPr="00C628E1">
        <w:rPr>
          <w:rFonts w:ascii="Traditional Arabic" w:hAnsi="Traditional Arabic"/>
          <w:color w:val="0D0D0D" w:themeColor="text1" w:themeTint="F2"/>
          <w:rtl/>
        </w:rPr>
        <w:t>يمجه</w:t>
      </w:r>
      <w:proofErr w:type="spellEnd"/>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7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color w:val="0D0D0D" w:themeColor="text1" w:themeTint="F2"/>
          <w:rtl/>
        </w:rPr>
        <w:t xml:space="preserve">. </w:t>
      </w:r>
    </w:p>
    <w:p w14:paraId="1AFFBA59"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تعريف الاستنشاق لغة واصطلاحًا:</w:t>
      </w:r>
    </w:p>
    <w:p w14:paraId="5F9CB834" w14:textId="1B6623D8"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لغة:</w:t>
      </w:r>
      <w:r w:rsidRPr="00C628E1">
        <w:rPr>
          <w:rFonts w:ascii="Traditional Arabic" w:hAnsi="Traditional Arabic" w:hint="cs"/>
          <w:color w:val="0D0D0D" w:themeColor="text1" w:themeTint="F2"/>
          <w:rtl/>
        </w:rPr>
        <w:t xml:space="preserve"> استنشقت الماء: هو جعله في الأنف وجذبه بالنَّفَس لينزِل ما في </w:t>
      </w:r>
      <w:proofErr w:type="gramStart"/>
      <w:r w:rsidRPr="00C628E1">
        <w:rPr>
          <w:rFonts w:ascii="Traditional Arabic" w:hAnsi="Traditional Arabic" w:hint="cs"/>
          <w:color w:val="0D0D0D" w:themeColor="text1" w:themeTint="F2"/>
          <w:rtl/>
        </w:rPr>
        <w:t>الأنف</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A5394DC" w14:textId="25E651C4"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اصطلاحًا:</w:t>
      </w:r>
      <w:r w:rsidRPr="00C628E1">
        <w:rPr>
          <w:rFonts w:ascii="Traditional Arabic" w:hAnsi="Traditional Arabic" w:hint="cs"/>
          <w:color w:val="0D0D0D" w:themeColor="text1" w:themeTint="F2"/>
          <w:rtl/>
        </w:rPr>
        <w:t xml:space="preserve"> </w:t>
      </w:r>
      <w:r w:rsidRPr="00C628E1">
        <w:rPr>
          <w:rFonts w:ascii="Traditional Arabic" w:hAnsi="Traditional Arabic"/>
          <w:color w:val="0D0D0D" w:themeColor="text1" w:themeTint="F2"/>
          <w:rtl/>
        </w:rPr>
        <w:t xml:space="preserve">اجتذاب الماء بالنَّفَس إلى أقصى الأنف، ولا يجعله </w:t>
      </w:r>
      <w:proofErr w:type="gramStart"/>
      <w:r w:rsidRPr="00C628E1">
        <w:rPr>
          <w:rFonts w:ascii="Traditional Arabic" w:hAnsi="Traditional Arabic"/>
          <w:color w:val="0D0D0D" w:themeColor="text1" w:themeTint="F2"/>
          <w:rtl/>
        </w:rPr>
        <w:t>سعوطًا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38279F7"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مسألة: البداءة قبل غسل الوجه بمضمضة ثم الاستنشاق ثلاثًا.</w:t>
      </w:r>
    </w:p>
    <w:p w14:paraId="0F8DBB7F"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4B5EA48B" w14:textId="77777777" w:rsidR="00763963" w:rsidRPr="00C628E1" w:rsidRDefault="00763963" w:rsidP="00241415">
      <w:pPr>
        <w:ind w:firstLine="567"/>
        <w:jc w:val="lowKashida"/>
        <w:rPr>
          <w:rFonts w:ascii="Traditional Arabic" w:hAnsi="Traditional Arabic"/>
          <w:color w:val="0D0D0D" w:themeColor="text1" w:themeTint="F2"/>
        </w:rPr>
      </w:pPr>
      <w:r w:rsidRPr="00C628E1">
        <w:rPr>
          <w:rFonts w:ascii="Traditional Arabic" w:hAnsi="Traditional Arabic" w:hint="cs"/>
          <w:color w:val="0D0D0D" w:themeColor="text1" w:themeTint="F2"/>
          <w:rtl/>
        </w:rPr>
        <w:t>هل يُستحب للمتوضئ أن يُقدِّم المضمضة والاستنشاق قبل غسل الوجه؟</w:t>
      </w:r>
    </w:p>
    <w:p w14:paraId="08DB4530"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p>
    <w:p w14:paraId="5EF9EA00" w14:textId="4B2D672D"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البداءة بالمضمضة والاستنشاق ثلاثًا قبل غسل </w:t>
      </w:r>
      <w:proofErr w:type="gramStart"/>
      <w:r w:rsidRPr="00C628E1">
        <w:rPr>
          <w:rFonts w:ascii="Traditional Arabic" w:hAnsi="Traditional Arabic" w:hint="cs"/>
          <w:color w:val="0D0D0D" w:themeColor="text1" w:themeTint="F2"/>
          <w:rtl/>
        </w:rPr>
        <w:t>الوجه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3492D83E" w14:textId="30648F4E"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واتفق الفقهاء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8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8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على ذلك.</w:t>
      </w:r>
    </w:p>
    <w:p w14:paraId="0CDB29F9" w14:textId="77777777" w:rsidR="00241415" w:rsidRPr="00C628E1" w:rsidRDefault="00241415" w:rsidP="00241415">
      <w:pPr>
        <w:ind w:firstLine="567"/>
        <w:jc w:val="lowKashida"/>
        <w:rPr>
          <w:rFonts w:ascii="Traditional Arabic" w:hAnsi="Traditional Arabic"/>
          <w:b/>
          <w:bCs/>
          <w:color w:val="0D0D0D" w:themeColor="text1" w:themeTint="F2"/>
          <w:rtl/>
        </w:rPr>
      </w:pPr>
    </w:p>
    <w:p w14:paraId="007E9EFD" w14:textId="77777777" w:rsidR="00763963"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5D015B82" w14:textId="2A0306A4" w:rsidR="008572C9" w:rsidRPr="00C628E1" w:rsidRDefault="008572C9" w:rsidP="00241415">
      <w:pPr>
        <w:ind w:firstLine="567"/>
        <w:jc w:val="lowKashida"/>
        <w:rPr>
          <w:rFonts w:ascii="Traditional Arabic" w:hAnsi="Traditional Arabic"/>
          <w:b/>
          <w:bCs/>
          <w:color w:val="0D0D0D" w:themeColor="text1" w:themeTint="F2"/>
          <w:rtl/>
        </w:rPr>
      </w:pPr>
      <w:r>
        <w:rPr>
          <w:rFonts w:ascii="Traditional Arabic" w:hAnsi="Traditional Arabic" w:hint="cs"/>
          <w:b/>
          <w:bCs/>
          <w:color w:val="0D0D0D" w:themeColor="text1" w:themeTint="F2"/>
          <w:rtl/>
        </w:rPr>
        <w:t>من المعقول:</w:t>
      </w:r>
    </w:p>
    <w:p w14:paraId="14A608EF" w14:textId="34277B93" w:rsidR="00763963" w:rsidRPr="00C628E1" w:rsidRDefault="00763963" w:rsidP="00241415">
      <w:pPr>
        <w:ind w:left="848" w:hanging="283"/>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1ـ أن كل من وصف وضوء رسول الله صلى الله عليه وسلم ذكر أنه بدأ بهما، إلا شيئًا </w:t>
      </w:r>
      <w:proofErr w:type="gramStart"/>
      <w:r w:rsidRPr="00C628E1">
        <w:rPr>
          <w:rFonts w:ascii="Traditional Arabic" w:hAnsi="Traditional Arabic" w:hint="cs"/>
          <w:color w:val="0D0D0D" w:themeColor="text1" w:themeTint="F2"/>
          <w:rtl/>
        </w:rPr>
        <w:t>قليلًا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0B17511" w14:textId="4BBB9C2A" w:rsidR="00763963" w:rsidRPr="00C628E1" w:rsidRDefault="00763963" w:rsidP="00241415">
      <w:pPr>
        <w:ind w:left="848" w:hanging="283"/>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2ـ قُدِّمت المضمضة والاستنشاق على غسل الوجه ليُطلع بهما على حال الماء في ريحه وطعه؛ فإن كان ليس بطهور استعمل غيره وتركه لمنافعه؛ لئلا يُفسده فيضيع الماء ويكثر التعب لغير </w:t>
      </w:r>
      <w:proofErr w:type="gramStart"/>
      <w:r w:rsidRPr="00C628E1">
        <w:rPr>
          <w:rFonts w:ascii="Traditional Arabic" w:hAnsi="Traditional Arabic" w:hint="cs"/>
          <w:color w:val="0D0D0D" w:themeColor="text1" w:themeTint="F2"/>
          <w:rtl/>
        </w:rPr>
        <w:t>مصلحة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2E4F403" w14:textId="1D62671C" w:rsidR="00763963" w:rsidRPr="00C628E1" w:rsidRDefault="00763963" w:rsidP="00241415">
      <w:pPr>
        <w:ind w:left="848" w:hanging="283"/>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3ـ أنهما أقذار؛ فكانت العناية بتقديمهما </w:t>
      </w:r>
      <w:proofErr w:type="gramStart"/>
      <w:r w:rsidRPr="00C628E1">
        <w:rPr>
          <w:rFonts w:ascii="Traditional Arabic" w:hAnsi="Traditional Arabic" w:hint="cs"/>
          <w:color w:val="0D0D0D" w:themeColor="text1" w:themeTint="F2"/>
          <w:rtl/>
        </w:rPr>
        <w:t>أولى</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4720FB9" w14:textId="77777777" w:rsidR="00763963" w:rsidRPr="00C628E1" w:rsidRDefault="00763963" w:rsidP="00763963"/>
    <w:p w14:paraId="36D21721" w14:textId="77777777" w:rsidR="00763963" w:rsidRPr="00C628E1" w:rsidRDefault="00763963" w:rsidP="00763963">
      <w:pPr>
        <w:rPr>
          <w:rtl/>
        </w:rPr>
      </w:pPr>
    </w:p>
    <w:p w14:paraId="34CE2E8C" w14:textId="77777777" w:rsidR="00763963" w:rsidRPr="00C628E1" w:rsidRDefault="00763963" w:rsidP="00763963">
      <w:pPr>
        <w:bidi w:val="0"/>
      </w:pPr>
      <w:r w:rsidRPr="00C628E1">
        <w:rPr>
          <w:rtl/>
        </w:rPr>
        <w:br w:type="page"/>
      </w:r>
    </w:p>
    <w:p w14:paraId="6A70FF3C" w14:textId="0BFC831B" w:rsidR="00A30CD6" w:rsidRDefault="00763963" w:rsidP="00A30CD6">
      <w:pPr>
        <w:pStyle w:val="2"/>
        <w:jc w:val="center"/>
        <w:rPr>
          <w:rtl/>
        </w:rPr>
      </w:pPr>
      <w:bookmarkStart w:id="35" w:name="_Toc229215146"/>
      <w:bookmarkStart w:id="36" w:name="_Toc229215429"/>
      <w:r w:rsidRPr="00C628E1">
        <w:rPr>
          <w:rFonts w:hint="cs"/>
          <w:rtl/>
        </w:rPr>
        <w:lastRenderedPageBreak/>
        <w:t xml:space="preserve">المطلب التاسع: </w:t>
      </w:r>
      <w:r w:rsidRPr="00C628E1">
        <w:rPr>
          <w:rtl/>
        </w:rPr>
        <w:t>المبالغة في المضمضة والاستنشاق.</w:t>
      </w:r>
      <w:bookmarkEnd w:id="36"/>
    </w:p>
    <w:p w14:paraId="64DC775D" w14:textId="0A43E9E7" w:rsidR="00763963" w:rsidRPr="00C628E1" w:rsidRDefault="00763963" w:rsidP="00241415">
      <w:pPr>
        <w:pStyle w:val="1"/>
        <w:spacing w:after="240" w:line="259" w:lineRule="auto"/>
        <w:rPr>
          <w:rFonts w:cs="Sultan bold"/>
          <w:sz w:val="36"/>
          <w:rtl/>
        </w:rPr>
      </w:pPr>
      <w:bookmarkStart w:id="37" w:name="_Toc229215430"/>
      <w:r w:rsidRPr="00C628E1">
        <w:rPr>
          <w:rFonts w:cs="Sultan bold" w:hint="cs"/>
          <w:sz w:val="36"/>
          <w:rtl/>
        </w:rPr>
        <w:t>وفيه تمهيد ومسألتان:</w:t>
      </w:r>
      <w:bookmarkEnd w:id="35"/>
      <w:bookmarkEnd w:id="37"/>
    </w:p>
    <w:p w14:paraId="78DC2810" w14:textId="77777777" w:rsidR="00763963" w:rsidRPr="00C628E1" w:rsidRDefault="00763963" w:rsidP="00241415">
      <w:pPr>
        <w:spacing w:before="120" w:after="120"/>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في: تعريف المبالغة في المضمضة والاستنشاق:</w:t>
      </w:r>
    </w:p>
    <w:p w14:paraId="30F9E2A1" w14:textId="77777777" w:rsidR="00763963" w:rsidRPr="00C628E1" w:rsidRDefault="00763963" w:rsidP="00241415">
      <w:pPr>
        <w:spacing w:before="120" w:after="120"/>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تعريف المبالغة لغة واصطلاحًا:</w:t>
      </w:r>
    </w:p>
    <w:p w14:paraId="7D77F4DB" w14:textId="4CD4F58F"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لغة:</w:t>
      </w:r>
      <w:r w:rsidRPr="00C628E1">
        <w:rPr>
          <w:rFonts w:ascii="Traditional Arabic" w:hAnsi="Traditional Arabic" w:hint="cs"/>
          <w:color w:val="0D0D0D" w:themeColor="text1" w:themeTint="F2"/>
          <w:rtl/>
        </w:rPr>
        <w:t xml:space="preserve"> الاجتهاد في </w:t>
      </w:r>
      <w:proofErr w:type="gramStart"/>
      <w:r w:rsidRPr="00C628E1">
        <w:rPr>
          <w:rFonts w:ascii="Traditional Arabic" w:hAnsi="Traditional Arabic" w:hint="cs"/>
          <w:color w:val="0D0D0D" w:themeColor="text1" w:themeTint="F2"/>
          <w:rtl/>
        </w:rPr>
        <w:t>الأمر</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8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DF96280" w14:textId="656C8B16" w:rsidR="00763963" w:rsidRPr="00C628E1" w:rsidRDefault="00763963" w:rsidP="00241415">
      <w:pPr>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اصطلاحًا: </w:t>
      </w:r>
      <w:r w:rsidRPr="00C628E1">
        <w:rPr>
          <w:rFonts w:ascii="Traditional Arabic" w:hAnsi="Traditional Arabic" w:hint="cs"/>
          <w:color w:val="0D0D0D" w:themeColor="text1" w:themeTint="F2"/>
          <w:rtl/>
        </w:rPr>
        <w:t xml:space="preserve">هي الاجتهاد في الأمر وعدم التقصير </w:t>
      </w:r>
      <w:proofErr w:type="gramStart"/>
      <w:r w:rsidRPr="00C628E1">
        <w:rPr>
          <w:rFonts w:ascii="Traditional Arabic" w:hAnsi="Traditional Arabic" w:hint="cs"/>
          <w:color w:val="0D0D0D" w:themeColor="text1" w:themeTint="F2"/>
          <w:rtl/>
        </w:rPr>
        <w:t>فيه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344CCE5" w14:textId="77777777" w:rsidR="00763963" w:rsidRPr="00C628E1" w:rsidRDefault="00763963" w:rsidP="00241415">
      <w:pPr>
        <w:spacing w:before="120"/>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تعريف المبالغة في المضمضة والاستنشاق باعتباره لفظًا مركبًا:</w:t>
      </w:r>
    </w:p>
    <w:p w14:paraId="61756BE5" w14:textId="0C1419FB" w:rsidR="00763963" w:rsidRPr="00C628E1" w:rsidRDefault="00763963" w:rsidP="00241415">
      <w:pPr>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أي أن يَصِل الإنسان إلى غاية المضمضة في مضمضته، وغاية الاستنشاق في </w:t>
      </w:r>
      <w:proofErr w:type="gramStart"/>
      <w:r w:rsidRPr="00C628E1">
        <w:rPr>
          <w:rFonts w:ascii="Traditional Arabic" w:hAnsi="Traditional Arabic" w:hint="cs"/>
          <w:color w:val="0D0D0D" w:themeColor="text1" w:themeTint="F2"/>
          <w:rtl/>
        </w:rPr>
        <w:t>استنشاقه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0B90FF2" w14:textId="77777777" w:rsidR="00763963" w:rsidRPr="00C628E1" w:rsidRDefault="00763963" w:rsidP="00241415">
      <w:pPr>
        <w:tabs>
          <w:tab w:val="left" w:pos="2406"/>
        </w:tabs>
        <w:spacing w:before="120"/>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المسألة الأولى: المبالغة في المضمضة:</w:t>
      </w:r>
    </w:p>
    <w:p w14:paraId="06A5BC5D" w14:textId="77777777" w:rsidR="00763963" w:rsidRPr="00C628E1" w:rsidRDefault="00763963" w:rsidP="00241415">
      <w:pPr>
        <w:tabs>
          <w:tab w:val="left" w:pos="2406"/>
        </w:tabs>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1F380298" w14:textId="77777777" w:rsidR="00763963" w:rsidRPr="00C628E1" w:rsidRDefault="00763963" w:rsidP="00241415">
      <w:pPr>
        <w:tabs>
          <w:tab w:val="left" w:pos="2406"/>
        </w:tabs>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هل يُستحب للمتوضئ أن يُبالغ في المضمضة؟ </w:t>
      </w:r>
    </w:p>
    <w:p w14:paraId="42C84DA5" w14:textId="77777777" w:rsidR="00763963" w:rsidRPr="00C628E1" w:rsidRDefault="00763963" w:rsidP="00241415">
      <w:pPr>
        <w:tabs>
          <w:tab w:val="left" w:pos="2406"/>
        </w:tabs>
        <w:ind w:firstLine="567"/>
        <w:jc w:val="medium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حكم المسألة: </w:t>
      </w:r>
    </w:p>
    <w:p w14:paraId="19579746" w14:textId="4E656D5B" w:rsidR="00A30CD6" w:rsidRDefault="00763963" w:rsidP="00241415">
      <w:pPr>
        <w:tabs>
          <w:tab w:val="left" w:pos="2406"/>
        </w:tabs>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المبالغة في المضمضة في الوضوء لغير </w:t>
      </w:r>
      <w:proofErr w:type="gramStart"/>
      <w:r w:rsidRPr="00C628E1">
        <w:rPr>
          <w:rFonts w:ascii="Traditional Arabic" w:hAnsi="Traditional Arabic" w:hint="cs"/>
          <w:color w:val="0D0D0D" w:themeColor="text1" w:themeTint="F2"/>
          <w:rtl/>
        </w:rPr>
        <w:t>الصائم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421227D"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50531439" w14:textId="77777777" w:rsidR="00763963" w:rsidRPr="00C628E1" w:rsidRDefault="00763963" w:rsidP="00241415">
      <w:pPr>
        <w:tabs>
          <w:tab w:val="left" w:pos="2406"/>
        </w:tabs>
        <w:ind w:firstLine="567"/>
        <w:jc w:val="medium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lastRenderedPageBreak/>
        <w:t>واختلف الفقهاء من الحنفية، والمالكية، والشافعية، والحنابلة في حكم المبالغة في المضمضة، على ثلاثة أقوال:</w:t>
      </w:r>
    </w:p>
    <w:p w14:paraId="1E3BA69A" w14:textId="2DA05D44" w:rsidR="00763963" w:rsidRPr="00C628E1" w:rsidRDefault="00763963" w:rsidP="00241415">
      <w:pPr>
        <w:tabs>
          <w:tab w:val="left" w:pos="2406"/>
        </w:tabs>
        <w:ind w:firstLine="567"/>
        <w:jc w:val="medium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يُستحب المبالغة في المضمضة لغير الصائم.</w:t>
      </w:r>
    </w:p>
    <w:p w14:paraId="717317E4" w14:textId="5DE7D905" w:rsidR="00763963" w:rsidRPr="00C628E1" w:rsidRDefault="00763963" w:rsidP="00241415">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قال به: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9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9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 في الصحيح من المذهب</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9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7687DA3"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2EA8C124"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من السنة:</w:t>
      </w:r>
    </w:p>
    <w:p w14:paraId="1B063D46" w14:textId="6294FB28" w:rsidR="00A30CD6"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حديث لقيط بن </w:t>
      </w:r>
      <w:proofErr w:type="gramStart"/>
      <w:r w:rsidRPr="00C628E1">
        <w:rPr>
          <w:rFonts w:ascii="Traditional Arabic" w:hAnsi="Traditional Arabic" w:hint="cs"/>
          <w:color w:val="0D0D0D" w:themeColor="text1" w:themeTint="F2"/>
          <w:rtl/>
        </w:rPr>
        <w:t>صَبِرَة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-رضي الله عنه-، أنه قال: قلت يا رسول الله، أخبرني عن الوضوء، قال: "أسْبِغ الوضوء، وخلِّل بين الأصابع، وبالِغ في الاستنشاق إلا أن تكون صائمًا"</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9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8740F77"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59696CF0" w14:textId="77777777" w:rsidR="00763963" w:rsidRPr="00C628E1" w:rsidRDefault="00763963" w:rsidP="00241415">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 xml:space="preserve">وجه الدلالة: </w:t>
      </w:r>
    </w:p>
    <w:p w14:paraId="3C850A1B" w14:textId="23F4E0AA" w:rsidR="00763963" w:rsidRPr="00C628E1" w:rsidRDefault="00763963" w:rsidP="00241415">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قوله صلى الله عليه وسلم: "أسْبِغ الوضوء" دليل على استحباب المبالغة في سائر الأعضاء، والإسباغ في المضمضة بالمبالغة </w:t>
      </w:r>
      <w:proofErr w:type="gramStart"/>
      <w:r w:rsidRPr="00C628E1">
        <w:rPr>
          <w:rFonts w:ascii="Traditional Arabic" w:hAnsi="Traditional Arabic" w:hint="cs"/>
          <w:color w:val="0D0D0D" w:themeColor="text1" w:themeTint="F2"/>
          <w:rtl/>
        </w:rPr>
        <w:t>فيها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9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6E17C42" w14:textId="45664286" w:rsidR="00763963" w:rsidRPr="00C628E1"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من القياس:</w:t>
      </w:r>
    </w:p>
    <w:p w14:paraId="2368D0A3" w14:textId="27BCF768" w:rsidR="00763963" w:rsidRPr="00C628E1" w:rsidRDefault="00763963" w:rsidP="00A05CFF">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قياس المبالغة في المضمضة على الأمر بالمبالغة في الاستنشاق، فإذا كانت المبالغة مُستحبة في الاستنشاق، فكذلك المبالغة في المضمضة؛ بجامع أن كلًا من الفم والأنف له تجويف يتفاوت مرور الماء في داخله، فالمبالغة فيهما يَحصُل منها كمال الطهارة في جميع </w:t>
      </w:r>
      <w:proofErr w:type="gramStart"/>
      <w:r w:rsidRPr="00C628E1">
        <w:rPr>
          <w:rFonts w:ascii="Traditional Arabic" w:hAnsi="Traditional Arabic" w:hint="cs"/>
          <w:color w:val="0D0D0D" w:themeColor="text1" w:themeTint="F2"/>
          <w:rtl/>
        </w:rPr>
        <w:t>باطنهما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718BCD5" w14:textId="77777777"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الثاني:</w:t>
      </w:r>
      <w:r w:rsidRPr="00C628E1">
        <w:rPr>
          <w:rFonts w:ascii="Traditional Arabic" w:hAnsi="Traditional Arabic" w:hint="cs"/>
          <w:color w:val="0D0D0D" w:themeColor="text1" w:themeTint="F2"/>
          <w:rtl/>
        </w:rPr>
        <w:t xml:space="preserve"> عدم استحباب المبالغة في المضمضة.</w:t>
      </w:r>
    </w:p>
    <w:p w14:paraId="5B10F305" w14:textId="07DFAECE"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 قال بهذا: ابن </w:t>
      </w:r>
      <w:proofErr w:type="spellStart"/>
      <w:r w:rsidRPr="00C628E1">
        <w:rPr>
          <w:rFonts w:ascii="Traditional Arabic" w:hAnsi="Traditional Arabic" w:hint="cs"/>
          <w:color w:val="0D0D0D" w:themeColor="text1" w:themeTint="F2"/>
          <w:rtl/>
        </w:rPr>
        <w:t>الزاغوني</w:t>
      </w:r>
      <w:proofErr w:type="spellEnd"/>
      <w:r w:rsidRPr="00C628E1">
        <w:rPr>
          <w:rFonts w:ascii="Traditional Arabic" w:hAnsi="Traditional Arabic" w:hint="cs"/>
          <w:color w:val="0D0D0D" w:themeColor="text1" w:themeTint="F2"/>
          <w:rtl/>
        </w:rPr>
        <w:t xml:space="preserve"> من الحنابلة، وعليه ظاهر كلام </w:t>
      </w:r>
      <w:proofErr w:type="gramStart"/>
      <w:r w:rsidRPr="00C628E1">
        <w:rPr>
          <w:rFonts w:ascii="Traditional Arabic" w:hAnsi="Traditional Arabic" w:hint="cs"/>
          <w:color w:val="0D0D0D" w:themeColor="text1" w:themeTint="F2"/>
          <w:rtl/>
        </w:rPr>
        <w:t>الخرقي</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7E0B7E8" w14:textId="67820B37" w:rsidR="00763963" w:rsidRPr="00C628E1" w:rsidRDefault="00763963" w:rsidP="00A30CD6">
      <w:pPr>
        <w:tabs>
          <w:tab w:val="left" w:pos="2406"/>
        </w:tabs>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دليلهم: من المعقول: </w:t>
      </w:r>
    </w:p>
    <w:p w14:paraId="12FC0FFB" w14:textId="6F2EB227"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أنه لم يصح دليل على المبالغة في المضمضة، وإنما ورد في الأمر بالمبالغة في الاستنشاق وحده؛ فيُكتفى بالمبالغة به، والأصل عدم المشروعية حتى يثبت دليل خاص، ولم </w:t>
      </w:r>
      <w:proofErr w:type="gramStart"/>
      <w:r w:rsidRPr="00C628E1">
        <w:rPr>
          <w:rFonts w:ascii="Traditional Arabic" w:hAnsi="Traditional Arabic" w:hint="cs"/>
          <w:color w:val="0D0D0D" w:themeColor="text1" w:themeTint="F2"/>
          <w:rtl/>
        </w:rPr>
        <w:t>يثبت</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AFDDBB6" w14:textId="77777777" w:rsidR="00763963" w:rsidRPr="00C628E1" w:rsidRDefault="00763963" w:rsidP="00A05CFF">
      <w:pPr>
        <w:tabs>
          <w:tab w:val="left" w:pos="2406"/>
        </w:tabs>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 من وجهين:</w:t>
      </w:r>
    </w:p>
    <w:p w14:paraId="27E2B28E" w14:textId="1CEC86C7"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الوجه الأول:</w:t>
      </w:r>
      <w:r w:rsidRPr="00C628E1">
        <w:rPr>
          <w:rFonts w:ascii="Traditional Arabic" w:hAnsi="Traditional Arabic" w:hint="cs"/>
          <w:color w:val="0D0D0D" w:themeColor="text1" w:themeTint="F2"/>
          <w:rtl/>
        </w:rPr>
        <w:t xml:space="preserve"> أن استحباب المبالغة في المضمضة داخل في استحباب المبالغة في سائر </w:t>
      </w:r>
      <w:proofErr w:type="gramStart"/>
      <w:r w:rsidRPr="00C628E1">
        <w:rPr>
          <w:rFonts w:ascii="Traditional Arabic" w:hAnsi="Traditional Arabic" w:hint="cs"/>
          <w:color w:val="0D0D0D" w:themeColor="text1" w:themeTint="F2"/>
          <w:rtl/>
        </w:rPr>
        <w:t>الأعضاء</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لقوله صلى الله على وسلم: "أسبغ الوضوء"</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0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EE8B88B" w14:textId="31D47957"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الوجه الثاني:</w:t>
      </w:r>
      <w:r w:rsidRPr="00C628E1">
        <w:rPr>
          <w:rFonts w:ascii="Traditional Arabic" w:hAnsi="Traditional Arabic" w:hint="cs"/>
          <w:color w:val="0D0D0D" w:themeColor="text1" w:themeTint="F2"/>
          <w:rtl/>
        </w:rPr>
        <w:t xml:space="preserve"> قياس استحباب المبالغة في المضمضة على المبالغة في </w:t>
      </w:r>
      <w:proofErr w:type="gramStart"/>
      <w:r w:rsidRPr="00C628E1">
        <w:rPr>
          <w:rFonts w:ascii="Traditional Arabic" w:hAnsi="Traditional Arabic" w:hint="cs"/>
          <w:color w:val="0D0D0D" w:themeColor="text1" w:themeTint="F2"/>
          <w:rtl/>
        </w:rPr>
        <w:t>الاستنشاق</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2CE8202" w14:textId="11B26E5C" w:rsidR="00763963" w:rsidRPr="00C628E1" w:rsidRDefault="00763963" w:rsidP="00A30CD6">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الثالث:</w:t>
      </w:r>
      <w:r w:rsidRPr="00C628E1">
        <w:rPr>
          <w:rFonts w:ascii="Traditional Arabic" w:hAnsi="Traditional Arabic" w:hint="cs"/>
          <w:color w:val="0D0D0D" w:themeColor="text1" w:themeTint="F2"/>
          <w:rtl/>
        </w:rPr>
        <w:t xml:space="preserve"> يجب المبالغة في المضمضة.</w:t>
      </w:r>
      <w:r w:rsidR="00A30CD6">
        <w:rPr>
          <w:rFonts w:ascii="Traditional Arabic" w:hAnsi="Traditional Arabic" w:hint="cs"/>
          <w:color w:val="0D0D0D" w:themeColor="text1" w:themeTint="F2"/>
          <w:rtl/>
        </w:rPr>
        <w:t xml:space="preserve"> </w:t>
      </w:r>
      <w:r w:rsidRPr="00C628E1">
        <w:rPr>
          <w:rFonts w:ascii="Traditional Arabic" w:hAnsi="Traditional Arabic" w:hint="cs"/>
          <w:color w:val="0D0D0D" w:themeColor="text1" w:themeTint="F2"/>
          <w:rtl/>
        </w:rPr>
        <w:t xml:space="preserve">وهو قول </w:t>
      </w:r>
      <w:proofErr w:type="gramStart"/>
      <w:r w:rsidRPr="00C628E1">
        <w:rPr>
          <w:rFonts w:ascii="Traditional Arabic" w:hAnsi="Traditional Arabic" w:hint="cs"/>
          <w:color w:val="0D0D0D" w:themeColor="text1" w:themeTint="F2"/>
          <w:rtl/>
        </w:rPr>
        <w:t>للحنابلة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A7B66E5" w14:textId="77777777" w:rsidR="00C45E30"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 xml:space="preserve">دليلهم: </w:t>
      </w:r>
    </w:p>
    <w:p w14:paraId="775E69A1" w14:textId="3175AD05" w:rsidR="00763963" w:rsidRPr="00C628E1"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من السنة:</w:t>
      </w:r>
    </w:p>
    <w:p w14:paraId="7C07483C" w14:textId="58842790" w:rsidR="00763963" w:rsidRPr="00C628E1" w:rsidRDefault="00763963" w:rsidP="00A05CFF">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حديث لقيط بن صَبِرَة -رضي الله عنه-، قال: قلت يا رسول الله، أخبرني عن الوضوء، قال: "أسْبِغ الوضوء، وخلِّل بين الأصابع، وبالِغ في الاستنشاق إلا أن تكون صائمًا"</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0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3E6B24A7" w14:textId="77777777" w:rsidR="00763963" w:rsidRPr="00C628E1"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وجه الدلالة: </w:t>
      </w:r>
    </w:p>
    <w:p w14:paraId="2F69E213" w14:textId="630DDAB4" w:rsidR="00763963" w:rsidRPr="00C628E1" w:rsidRDefault="00763963" w:rsidP="00A05CFF">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الحديث أمر بالمبالغة في الاستنشاق، وهو دليل على المبالغة في الاستنشاق صراحة والمضمضة ضمنًا؛ لأنهما كالعضو </w:t>
      </w:r>
      <w:proofErr w:type="gramStart"/>
      <w:r w:rsidRPr="00C628E1">
        <w:rPr>
          <w:rFonts w:ascii="Traditional Arabic" w:hAnsi="Traditional Arabic" w:hint="cs"/>
          <w:color w:val="0D0D0D" w:themeColor="text1" w:themeTint="F2"/>
          <w:rtl/>
        </w:rPr>
        <w:t>الواحد</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0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والأمر هنا للوجوب، فمن تركه خالف أمر رسول الله صلى الله عليه وسلم، إلا أن يكون صائمًا فهو مُخير بين المبالغة والترك</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0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C12D0B7" w14:textId="77777777" w:rsidR="00763963" w:rsidRPr="00C628E1"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6290DFBD" w14:textId="77777777" w:rsidR="00241415" w:rsidRPr="00C628E1" w:rsidRDefault="00763963" w:rsidP="00A05CFF">
      <w:pPr>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يُفهم من قوله صلى الله عليه وسلم: "إلا أن تكون صائمًا" أن الأمر بالمبالغة في الاستنشاق، أمر استحباب لا وجوب؛ فلو كان واجبًا لما جاز </w:t>
      </w:r>
      <w:proofErr w:type="gramStart"/>
      <w:r w:rsidRPr="00C628E1">
        <w:rPr>
          <w:rFonts w:ascii="Traditional Arabic" w:hAnsi="Traditional Arabic" w:hint="cs"/>
          <w:color w:val="0D0D0D" w:themeColor="text1" w:themeTint="F2"/>
          <w:rtl/>
        </w:rPr>
        <w:t>تركه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9E6460F" w14:textId="0F0B1CE2" w:rsidR="00763963" w:rsidRPr="00C628E1" w:rsidRDefault="00763963" w:rsidP="00A05CFF">
      <w:pPr>
        <w:tabs>
          <w:tab w:val="left" w:pos="2406"/>
        </w:tabs>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الترجيح:</w:t>
      </w:r>
    </w:p>
    <w:p w14:paraId="321A7E73" w14:textId="77777777" w:rsidR="00763963" w:rsidRPr="00C628E1" w:rsidRDefault="00763963" w:rsidP="00A05CFF">
      <w:pPr>
        <w:ind w:firstLine="567"/>
        <w:jc w:val="lowKashida"/>
        <w:rPr>
          <w:rFonts w:ascii="Traditional Arabic" w:hAnsi="Traditional Arabic"/>
          <w:color w:val="0D0D0D" w:themeColor="text1" w:themeTint="F2"/>
          <w:rtl/>
        </w:rPr>
      </w:pPr>
      <w:bookmarkStart w:id="41" w:name="_Hlk228050042"/>
      <w:r w:rsidRPr="00C628E1">
        <w:rPr>
          <w:rFonts w:ascii="Traditional Arabic" w:hAnsi="Traditional Arabic" w:hint="cs"/>
          <w:color w:val="0D0D0D" w:themeColor="text1" w:themeTint="F2"/>
          <w:rtl/>
        </w:rPr>
        <w:t>لعل الراجح -والله أعلم- هو القول الأول، وهو القول باستحباب المبالغة بالمضمضة؛ لقوة أدلتهم، وضعف أدلة الأقوال الأخرى من خلال ما ورد عليها من مناقشة.</w:t>
      </w:r>
    </w:p>
    <w:bookmarkEnd w:id="41"/>
    <w:p w14:paraId="3D71C2D1" w14:textId="77777777" w:rsidR="00763963" w:rsidRPr="00C628E1" w:rsidRDefault="00763963" w:rsidP="00A05CFF">
      <w:pPr>
        <w:tabs>
          <w:tab w:val="left" w:pos="2406"/>
        </w:tabs>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المسألة الثانية: حكم المبالغة في الاستنشاق:</w:t>
      </w:r>
    </w:p>
    <w:p w14:paraId="504B98E0" w14:textId="77777777" w:rsidR="00763963" w:rsidRPr="00C628E1" w:rsidRDefault="00763963" w:rsidP="00A05CFF">
      <w:pPr>
        <w:tabs>
          <w:tab w:val="left" w:pos="2406"/>
        </w:tabs>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المسألة:</w:t>
      </w:r>
    </w:p>
    <w:p w14:paraId="7F34B81E" w14:textId="29490954" w:rsidR="00A30CD6"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المبالغة في الاستنشاق؟</w:t>
      </w:r>
    </w:p>
    <w:p w14:paraId="71F7AF95"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24884293" w14:textId="77777777" w:rsidR="00763963" w:rsidRPr="00C628E1" w:rsidRDefault="00763963" w:rsidP="00A05CFF">
      <w:pPr>
        <w:ind w:firstLine="567"/>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حكم المسألة:</w:t>
      </w:r>
    </w:p>
    <w:p w14:paraId="1A6EB5A1" w14:textId="1677AE45" w:rsidR="00763963" w:rsidRPr="00C628E1" w:rsidRDefault="00763963" w:rsidP="00A05CFF">
      <w:pPr>
        <w:tabs>
          <w:tab w:val="left" w:pos="2406"/>
        </w:tabs>
        <w:ind w:firstLine="567"/>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فقهاء الحنابلة على استحباب المبالغة في </w:t>
      </w:r>
      <w:proofErr w:type="gramStart"/>
      <w:r w:rsidRPr="00C628E1">
        <w:rPr>
          <w:rFonts w:ascii="Traditional Arabic" w:hAnsi="Traditional Arabic" w:hint="cs"/>
          <w:color w:val="0D0D0D" w:themeColor="text1" w:themeTint="F2"/>
          <w:rtl/>
        </w:rPr>
        <w:t>الاستنشاق</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43AAC1E"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واختلف الفقهاء من الحنفية، والمالكية، والشافعية، والحنابلة، والظاهرية على قولين: </w:t>
      </w:r>
    </w:p>
    <w:p w14:paraId="79E9D170"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يُستحب المبالغة في الاستنشاق، فإن كان صائمًا رفِق بالاستنشاق لئلا يدخل رأسه.</w:t>
      </w:r>
    </w:p>
    <w:p w14:paraId="1A14AE06" w14:textId="17074D8F"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مذهب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1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1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1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2664EB3B"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أدلتهم:</w:t>
      </w:r>
    </w:p>
    <w:p w14:paraId="08A1021D"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من السنة:</w:t>
      </w:r>
    </w:p>
    <w:p w14:paraId="23DAD78C" w14:textId="66A3B4BF"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حديث لقيط بن صَبِرَة -رضي الله عنه-، قال: قلت يا رسول الله، أخبرني عن الوضوء، قال: "أسْبِغ الوضوء، وخلِّل بين الأصابع، وبالِغ في الاستنشاق، إلا أن تكون صائمًا"</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1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1D8BD480"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186406A6" w14:textId="55C29EA2" w:rsidR="00A30CD6"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قوله صلى الله عليه وسلم: "إلا أن تكون صائمًا" دليل على كراهة المبالغة للصائم؛ فيُستدل به على أن الأمر للاستحباب لا الوجوب؛ لأن الوجوب يستلزم عدم الترك وفيه ما لا </w:t>
      </w:r>
      <w:proofErr w:type="gramStart"/>
      <w:r w:rsidRPr="00C628E1">
        <w:rPr>
          <w:rFonts w:ascii="Traditional Arabic" w:hAnsi="Traditional Arabic" w:hint="cs"/>
          <w:color w:val="0D0D0D" w:themeColor="text1" w:themeTint="F2"/>
          <w:rtl/>
        </w:rPr>
        <w:t>يخفى</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64C9D78" w14:textId="77777777" w:rsidR="00A30CD6" w:rsidRDefault="00A30CD6">
      <w:pPr>
        <w:bidi w:val="0"/>
        <w:spacing w:after="160" w:line="278" w:lineRule="auto"/>
        <w:rPr>
          <w:rFonts w:ascii="Traditional Arabic" w:hAnsi="Traditional Arabic"/>
          <w:color w:val="0D0D0D" w:themeColor="text1" w:themeTint="F2"/>
          <w:rtl/>
        </w:rPr>
      </w:pPr>
      <w:r>
        <w:rPr>
          <w:rFonts w:ascii="Traditional Arabic" w:hAnsi="Traditional Arabic"/>
          <w:color w:val="0D0D0D" w:themeColor="text1" w:themeTint="F2"/>
          <w:rtl/>
        </w:rPr>
        <w:br w:type="page"/>
      </w:r>
    </w:p>
    <w:p w14:paraId="505FC11B"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ثانيًا: من المعقول:</w:t>
      </w:r>
    </w:p>
    <w:p w14:paraId="0480087F" w14:textId="1EF6184D"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1ـ أن المبالغة مستحبة في سائر أعضاء الوضوء، فكذلك </w:t>
      </w:r>
      <w:proofErr w:type="gramStart"/>
      <w:r w:rsidRPr="00C628E1">
        <w:rPr>
          <w:rFonts w:ascii="Traditional Arabic" w:hAnsi="Traditional Arabic" w:hint="cs"/>
          <w:color w:val="0D0D0D" w:themeColor="text1" w:themeTint="F2"/>
          <w:rtl/>
        </w:rPr>
        <w:t>فالاستنشاق</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ED2A1E4" w14:textId="61FF5249" w:rsidR="00763963" w:rsidRPr="00C628E1" w:rsidRDefault="00763963" w:rsidP="00241415">
      <w:pPr>
        <w:ind w:firstLine="510"/>
        <w:jc w:val="lowKashida"/>
        <w:rPr>
          <w:rFonts w:ascii="Traditional Arabic" w:hAnsi="Traditional Arabic"/>
          <w:color w:val="0D0D0D" w:themeColor="text1" w:themeTint="F2"/>
          <w:rtl/>
        </w:rPr>
      </w:pPr>
      <w:bookmarkStart w:id="42" w:name="_Hlk228050015"/>
      <w:r w:rsidRPr="00C628E1">
        <w:rPr>
          <w:rFonts w:ascii="Traditional Arabic" w:hAnsi="Traditional Arabic" w:hint="cs"/>
          <w:color w:val="0D0D0D" w:themeColor="text1" w:themeTint="F2"/>
          <w:rtl/>
        </w:rPr>
        <w:t xml:space="preserve">2ـ لأن المبالغة في الاستنشاق أبلغ في </w:t>
      </w:r>
      <w:proofErr w:type="gramStart"/>
      <w:r w:rsidRPr="00C628E1">
        <w:rPr>
          <w:rFonts w:ascii="Traditional Arabic" w:hAnsi="Traditional Arabic" w:hint="cs"/>
          <w:color w:val="0D0D0D" w:themeColor="text1" w:themeTint="F2"/>
          <w:rtl/>
        </w:rPr>
        <w:t>النظافة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1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19972AF"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الثاني:</w:t>
      </w:r>
      <w:r w:rsidRPr="00C628E1">
        <w:rPr>
          <w:rFonts w:ascii="Traditional Arabic" w:hAnsi="Traditional Arabic" w:hint="cs"/>
          <w:color w:val="0D0D0D" w:themeColor="text1" w:themeTint="F2"/>
          <w:rtl/>
        </w:rPr>
        <w:t xml:space="preserve"> يجب المبالغة في الاستنشاق، فإن كان صائمًا فهو مُخير بين المبالغة وتركها.</w:t>
      </w:r>
    </w:p>
    <w:p w14:paraId="66D168A8" w14:textId="4048F48A" w:rsidR="00763963" w:rsidRPr="00C628E1" w:rsidRDefault="00763963" w:rsidP="00241415">
      <w:pPr>
        <w:tabs>
          <w:tab w:val="left" w:pos="2406"/>
        </w:tabs>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قول </w:t>
      </w:r>
      <w:proofErr w:type="gramStart"/>
      <w:r w:rsidRPr="00C628E1">
        <w:rPr>
          <w:rFonts w:ascii="Traditional Arabic" w:hAnsi="Traditional Arabic" w:hint="cs"/>
          <w:color w:val="0D0D0D" w:themeColor="text1" w:themeTint="F2"/>
          <w:rtl/>
        </w:rPr>
        <w:t>للحنابلة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ومذهب الظاهرية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2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AA8E102" w14:textId="77777777" w:rsidR="00763963" w:rsidRPr="00C628E1" w:rsidRDefault="00763963" w:rsidP="00241415">
      <w:pPr>
        <w:tabs>
          <w:tab w:val="left" w:pos="2406"/>
        </w:tabs>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دليلهم: من السنة:</w:t>
      </w:r>
    </w:p>
    <w:p w14:paraId="0BCCB364" w14:textId="4C2B9069" w:rsidR="00763963" w:rsidRPr="00C628E1" w:rsidRDefault="00763963" w:rsidP="00241415">
      <w:pPr>
        <w:tabs>
          <w:tab w:val="left" w:pos="2406"/>
        </w:tabs>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حديث لقيط بن صَبِرَة -رضي الله عنه-، قال: قلت يا رسول الله، أخبرني عن الوضوء، قال: "أسْبِغ الوضوء، وخلِّل بين الأصابع، وبالِغ في الاستنشاق إلا أن تكون صائمًا"</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2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70AB681" w14:textId="77777777" w:rsidR="00763963" w:rsidRPr="00C628E1" w:rsidRDefault="00763963" w:rsidP="00241415">
      <w:pPr>
        <w:tabs>
          <w:tab w:val="left" w:pos="2406"/>
        </w:tabs>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 وجه الدلالة:</w:t>
      </w:r>
    </w:p>
    <w:p w14:paraId="01084F07" w14:textId="292BAC40" w:rsidR="00763963" w:rsidRPr="00C628E1" w:rsidRDefault="00763963" w:rsidP="00241415">
      <w:pPr>
        <w:tabs>
          <w:tab w:val="left" w:pos="2406"/>
        </w:tabs>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الحديث إيجاب المبالغة في الاستنشاق لغير الصائم فقط؛ فهو مُخير بين أن يبالغ في الاستنشاق وبين ألا يبالغ فيه، وأما غير الصائم فالمبالغة فرض عليه، وإلا كان مخالفًا لأمره صلى الله عليه </w:t>
      </w:r>
      <w:proofErr w:type="gramStart"/>
      <w:r w:rsidRPr="00C628E1">
        <w:rPr>
          <w:rFonts w:ascii="Traditional Arabic" w:hAnsi="Traditional Arabic" w:hint="cs"/>
          <w:color w:val="0D0D0D" w:themeColor="text1" w:themeTint="F2"/>
          <w:rtl/>
        </w:rPr>
        <w:t>وسلم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36CC830E" w14:textId="77777777" w:rsidR="00763963" w:rsidRPr="00C628E1" w:rsidRDefault="00763963" w:rsidP="00241415">
      <w:pPr>
        <w:tabs>
          <w:tab w:val="left" w:pos="2406"/>
        </w:tabs>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5ECC7CD0" w14:textId="7FBB9ED2" w:rsidR="00763963" w:rsidRPr="00C628E1" w:rsidRDefault="00763963" w:rsidP="00241415">
      <w:pPr>
        <w:tabs>
          <w:tab w:val="left" w:pos="2406"/>
        </w:tabs>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الوجوب يستلزم عدم جواز الترك؛ فلو كانت المبالغة في الاستنشاق واجبة لما كُرهت </w:t>
      </w:r>
      <w:proofErr w:type="gramStart"/>
      <w:r w:rsidRPr="00C628E1">
        <w:rPr>
          <w:rFonts w:ascii="Traditional Arabic" w:hAnsi="Traditional Arabic" w:hint="cs"/>
          <w:color w:val="0D0D0D" w:themeColor="text1" w:themeTint="F2"/>
          <w:rtl/>
        </w:rPr>
        <w:t>للصائم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65DD1CDD" w14:textId="77777777" w:rsidR="00763963" w:rsidRPr="00C628E1" w:rsidRDefault="00763963" w:rsidP="00241415">
      <w:pPr>
        <w:tabs>
          <w:tab w:val="left" w:pos="2406"/>
        </w:tabs>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الترجيح:</w:t>
      </w:r>
    </w:p>
    <w:p w14:paraId="6EA93A4D" w14:textId="77777777" w:rsidR="00763963" w:rsidRPr="00C628E1" w:rsidRDefault="00763963" w:rsidP="00241415">
      <w:pPr>
        <w:tabs>
          <w:tab w:val="left" w:pos="2406"/>
        </w:tabs>
        <w:ind w:firstLine="510"/>
        <w:jc w:val="lowKashida"/>
        <w:rPr>
          <w:rFonts w:ascii="Traditional Arabic" w:hAnsi="Traditional Arabic"/>
          <w:color w:val="0D0D0D" w:themeColor="text1" w:themeTint="F2"/>
        </w:rPr>
      </w:pPr>
      <w:r w:rsidRPr="00C628E1">
        <w:rPr>
          <w:rFonts w:ascii="Traditional Arabic" w:hAnsi="Traditional Arabic" w:hint="cs"/>
          <w:color w:val="0D0D0D" w:themeColor="text1" w:themeTint="F2"/>
          <w:rtl/>
        </w:rPr>
        <w:t>لعل الراجح -والله أعلم- القول الأول، وهو القول باستحباب المبالغة في الاستنشاق؛ لقوة أدلتهم، وضعف أدلة القول الثاني من خلال ما ورد عليها من مناقشة</w:t>
      </w:r>
      <w:bookmarkEnd w:id="42"/>
      <w:r w:rsidRPr="00C628E1">
        <w:rPr>
          <w:rFonts w:ascii="Traditional Arabic" w:hAnsi="Traditional Arabic" w:hint="cs"/>
          <w:color w:val="0D0D0D" w:themeColor="text1" w:themeTint="F2"/>
          <w:rtl/>
        </w:rPr>
        <w:t>.</w:t>
      </w:r>
    </w:p>
    <w:p w14:paraId="59B0D336" w14:textId="77777777" w:rsidR="00A30CD6" w:rsidRDefault="00763963" w:rsidP="00A30CD6">
      <w:pPr>
        <w:pStyle w:val="2"/>
        <w:jc w:val="center"/>
        <w:rPr>
          <w:rtl/>
        </w:rPr>
      </w:pPr>
      <w:bookmarkStart w:id="43" w:name="_Toc229215147"/>
      <w:bookmarkStart w:id="44" w:name="_Toc229215431"/>
      <w:r w:rsidRPr="00C628E1">
        <w:rPr>
          <w:rFonts w:hint="cs"/>
          <w:rtl/>
        </w:rPr>
        <w:lastRenderedPageBreak/>
        <w:t xml:space="preserve">المطلب العاشر: </w:t>
      </w:r>
      <w:r w:rsidRPr="00C628E1">
        <w:rPr>
          <w:rtl/>
        </w:rPr>
        <w:t>استقبال الق</w:t>
      </w:r>
      <w:r w:rsidRPr="00C628E1">
        <w:rPr>
          <w:rFonts w:hint="cs"/>
          <w:rtl/>
        </w:rPr>
        <w:t>ِ</w:t>
      </w:r>
      <w:r w:rsidRPr="00C628E1">
        <w:rPr>
          <w:rtl/>
        </w:rPr>
        <w:t>ب</w:t>
      </w:r>
      <w:r w:rsidRPr="00C628E1">
        <w:rPr>
          <w:rFonts w:hint="cs"/>
          <w:rtl/>
        </w:rPr>
        <w:t>ْ</w:t>
      </w:r>
      <w:r w:rsidRPr="00C628E1">
        <w:rPr>
          <w:rtl/>
        </w:rPr>
        <w:t>لة</w:t>
      </w:r>
      <w:r w:rsidRPr="00C628E1">
        <w:rPr>
          <w:rFonts w:hint="cs"/>
          <w:rtl/>
        </w:rPr>
        <w:t xml:space="preserve"> عند المضمضة</w:t>
      </w:r>
      <w:r w:rsidR="00A30CD6">
        <w:rPr>
          <w:rFonts w:hint="cs"/>
          <w:rtl/>
        </w:rPr>
        <w:t>.</w:t>
      </w:r>
      <w:bookmarkEnd w:id="44"/>
    </w:p>
    <w:p w14:paraId="3A566C10" w14:textId="7EF35FD8" w:rsidR="00763963" w:rsidRPr="00C628E1" w:rsidRDefault="00763963" w:rsidP="00241415">
      <w:pPr>
        <w:pStyle w:val="1"/>
        <w:spacing w:line="259" w:lineRule="auto"/>
        <w:rPr>
          <w:rFonts w:cs="Sultan bold"/>
          <w:sz w:val="36"/>
          <w:rtl/>
        </w:rPr>
      </w:pPr>
      <w:r w:rsidRPr="00C628E1">
        <w:rPr>
          <w:rFonts w:cs="Sultan bold" w:hint="cs"/>
          <w:sz w:val="36"/>
          <w:rtl/>
        </w:rPr>
        <w:t xml:space="preserve"> </w:t>
      </w:r>
      <w:bookmarkStart w:id="45" w:name="_Toc229215432"/>
      <w:r w:rsidRPr="00C628E1">
        <w:rPr>
          <w:rFonts w:cs="Sultan bold" w:hint="cs"/>
          <w:sz w:val="36"/>
          <w:rtl/>
        </w:rPr>
        <w:t>وفيه تمهيد ومسألة</w:t>
      </w:r>
      <w:r w:rsidRPr="00C628E1">
        <w:rPr>
          <w:rFonts w:cs="Sultan bold"/>
          <w:sz w:val="36"/>
          <w:rtl/>
        </w:rPr>
        <w:t>.</w:t>
      </w:r>
      <w:bookmarkEnd w:id="43"/>
      <w:bookmarkEnd w:id="45"/>
    </w:p>
    <w:p w14:paraId="207C65B3"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في: تعريف القِبْلة لغة واصطلاحًا:</w:t>
      </w:r>
    </w:p>
    <w:p w14:paraId="5F564D3B" w14:textId="32DBE8DB"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لغة: </w:t>
      </w:r>
      <w:r w:rsidRPr="00C628E1">
        <w:rPr>
          <w:rFonts w:ascii="Traditional Arabic" w:hAnsi="Traditional Arabic" w:hint="cs"/>
          <w:color w:val="0D0D0D" w:themeColor="text1" w:themeTint="F2"/>
          <w:rtl/>
        </w:rPr>
        <w:t xml:space="preserve">من قَبَل: وتدُل على مواجهة الشيء للشيء، والقِبْلَة سُميِّت قِبْلَة: لإقبال الناس عليها في </w:t>
      </w:r>
      <w:proofErr w:type="gramStart"/>
      <w:r w:rsidRPr="00C628E1">
        <w:rPr>
          <w:rFonts w:ascii="Traditional Arabic" w:hAnsi="Traditional Arabic" w:hint="cs"/>
          <w:color w:val="0D0D0D" w:themeColor="text1" w:themeTint="F2"/>
          <w:rtl/>
        </w:rPr>
        <w:t>صلاتهم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CDDBC09" w14:textId="23639E61"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اصطلاحًا:</w:t>
      </w:r>
      <w:r w:rsidRPr="00C628E1">
        <w:rPr>
          <w:rFonts w:ascii="Traditional Arabic" w:hAnsi="Traditional Arabic" w:hint="cs"/>
          <w:color w:val="0D0D0D" w:themeColor="text1" w:themeTint="F2"/>
          <w:rtl/>
        </w:rPr>
        <w:t xml:space="preserve"> ما يُصلَّى إلى نحو الكعبة من </w:t>
      </w:r>
      <w:bookmarkStart w:id="46" w:name="_Hlk228226830"/>
      <w:r w:rsidRPr="00C628E1">
        <w:rPr>
          <w:rFonts w:ascii="Traditional Arabic" w:hAnsi="Traditional Arabic" w:hint="cs"/>
          <w:color w:val="0D0D0D" w:themeColor="text1" w:themeTint="F2"/>
          <w:rtl/>
        </w:rPr>
        <w:t>الأرض</w:t>
      </w:r>
      <w:r w:rsidR="003B3FCB" w:rsidRPr="00C628E1">
        <w:rPr>
          <w:rFonts w:ascii="Traditional Arabic" w:hAnsi="Traditional Arabic" w:hint="cs"/>
          <w:color w:val="0D0D0D" w:themeColor="text1" w:themeTint="F2"/>
          <w:rtl/>
        </w:rPr>
        <w:t xml:space="preserve"> السابعة</w:t>
      </w:r>
      <w:r w:rsidRPr="00C628E1">
        <w:rPr>
          <w:rFonts w:ascii="Traditional Arabic" w:hAnsi="Traditional Arabic" w:hint="cs"/>
          <w:color w:val="0D0D0D" w:themeColor="text1" w:themeTint="F2"/>
          <w:rtl/>
        </w:rPr>
        <w:t xml:space="preserve"> إلى السماء </w:t>
      </w:r>
      <w:bookmarkEnd w:id="46"/>
      <w:r w:rsidRPr="00C628E1">
        <w:rPr>
          <w:rFonts w:ascii="Traditional Arabic" w:hAnsi="Traditional Arabic" w:hint="cs"/>
          <w:color w:val="0D0D0D" w:themeColor="text1" w:themeTint="F2"/>
          <w:rtl/>
        </w:rPr>
        <w:t xml:space="preserve">مما يُحاذي الكعبة أو </w:t>
      </w:r>
      <w:proofErr w:type="gramStart"/>
      <w:r w:rsidRPr="00C628E1">
        <w:rPr>
          <w:rFonts w:ascii="Traditional Arabic" w:hAnsi="Traditional Arabic" w:hint="cs"/>
          <w:color w:val="0D0D0D" w:themeColor="text1" w:themeTint="F2"/>
          <w:rtl/>
        </w:rPr>
        <w:t>جهتها</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1835274"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مسألة: استقبال القِبْلة عند المضمضة.</w:t>
      </w:r>
    </w:p>
    <w:p w14:paraId="15FEF3ED"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صورة المسالة:</w:t>
      </w:r>
    </w:p>
    <w:p w14:paraId="70E07F05"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هل يُستحب للمتوضئ أن يستقبل القبلة في الوضوء عند المضمضة؟</w:t>
      </w:r>
    </w:p>
    <w:p w14:paraId="6F75DE4C"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p>
    <w:p w14:paraId="17DDF0A3" w14:textId="5B3D6554" w:rsidR="00763963" w:rsidRPr="00C628E1" w:rsidRDefault="00763963" w:rsidP="00241415">
      <w:pPr>
        <w:ind w:firstLine="510"/>
        <w:jc w:val="lowKashida"/>
        <w:rPr>
          <w:rFonts w:ascii="Traditional Arabic" w:hAnsi="Traditional Arabic"/>
          <w:color w:val="0D0D0D" w:themeColor="text1" w:themeTint="F2"/>
        </w:rPr>
      </w:pPr>
      <w:r w:rsidRPr="00C628E1">
        <w:rPr>
          <w:rFonts w:ascii="Traditional Arabic" w:hAnsi="Traditional Arabic" w:hint="cs"/>
          <w:color w:val="0D0D0D" w:themeColor="text1" w:themeTint="F2"/>
          <w:rtl/>
        </w:rPr>
        <w:t xml:space="preserve">نص فقهاء الحنابلة على استحباب استقبال القبلة عند </w:t>
      </w:r>
      <w:proofErr w:type="gramStart"/>
      <w:r w:rsidRPr="00C628E1">
        <w:rPr>
          <w:rFonts w:ascii="Traditional Arabic" w:hAnsi="Traditional Arabic" w:hint="cs"/>
          <w:color w:val="0D0D0D" w:themeColor="text1" w:themeTint="F2"/>
          <w:rtl/>
        </w:rPr>
        <w:t>المضمضة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8656DC3"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واختلف الفقهاء من الحنفية، والمالكية، والشافعية، والحنابلة في ذلك على قولين:</w:t>
      </w:r>
    </w:p>
    <w:p w14:paraId="2630B5CC"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 xml:space="preserve">القول الأول: </w:t>
      </w:r>
      <w:r w:rsidRPr="00C628E1">
        <w:rPr>
          <w:rFonts w:ascii="Traditional Arabic" w:hAnsi="Traditional Arabic" w:hint="cs"/>
          <w:color w:val="0D0D0D" w:themeColor="text1" w:themeTint="F2"/>
          <w:rtl/>
        </w:rPr>
        <w:t>يُستحب</w:t>
      </w:r>
      <w:r w:rsidRPr="00C628E1">
        <w:rPr>
          <w:rFonts w:ascii="Traditional Arabic" w:hAnsi="Traditional Arabic" w:hint="cs"/>
          <w:b/>
          <w:bCs/>
          <w:color w:val="0D0D0D" w:themeColor="text1" w:themeTint="F2"/>
          <w:rtl/>
        </w:rPr>
        <w:t xml:space="preserve"> </w:t>
      </w:r>
      <w:r w:rsidRPr="00C628E1">
        <w:rPr>
          <w:rFonts w:ascii="Traditional Arabic" w:hAnsi="Traditional Arabic" w:hint="cs"/>
          <w:color w:val="0D0D0D" w:themeColor="text1" w:themeTint="F2"/>
          <w:rtl/>
        </w:rPr>
        <w:t>استقبال القبلة عند المضمضة.</w:t>
      </w:r>
    </w:p>
    <w:p w14:paraId="35BB126D" w14:textId="7E0EB36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قال به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2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2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3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الحنابلة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3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DADBB82" w14:textId="77777777" w:rsidR="00241415" w:rsidRPr="00C628E1" w:rsidRDefault="00241415">
      <w:pPr>
        <w:bidi w:val="0"/>
        <w:spacing w:after="160" w:line="278" w:lineRule="auto"/>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64BEA5BB" w14:textId="5DB7C281"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أدلتهم:</w:t>
      </w:r>
    </w:p>
    <w:p w14:paraId="00E8D160"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أولًا: من السنة:</w:t>
      </w:r>
    </w:p>
    <w:p w14:paraId="7EB50C90" w14:textId="332C9550"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عن أبي هريرة -رضي الله عنه-، قال: قال رسول الله صلى الله عليه وسلم: "إن لكل شيء سيِّدًا، وإن سيِّد المجالس قُبالة القبلة"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3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2AFF577"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33688CB4" w14:textId="4D07D0BB"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قوله: "سيِّد المجالس" أي: مُقدمها وأشرفها؛ لأن القبلة أشرف </w:t>
      </w:r>
      <w:proofErr w:type="gramStart"/>
      <w:r w:rsidRPr="00C628E1">
        <w:rPr>
          <w:rFonts w:ascii="Traditional Arabic" w:hAnsi="Traditional Arabic" w:hint="cs"/>
          <w:color w:val="0D0D0D" w:themeColor="text1" w:themeTint="F2"/>
          <w:rtl/>
        </w:rPr>
        <w:t>موضع</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فلمّا كان استقبالها مستحبًا للقاعد الذي لا يشتغل بعبادة؛ فاستقبالها بالوضوء أولى</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3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CEAB141"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629EEF9D" w14:textId="159924A4"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أحكام القبلة توقيفية، فما ليس فيه دليل على استقبال القبلة فلا يُشرع استقبالها </w:t>
      </w:r>
      <w:proofErr w:type="gramStart"/>
      <w:r w:rsidRPr="00C628E1">
        <w:rPr>
          <w:rFonts w:ascii="Traditional Arabic" w:hAnsi="Traditional Arabic" w:hint="cs"/>
          <w:color w:val="0D0D0D" w:themeColor="text1" w:themeTint="F2"/>
          <w:rtl/>
        </w:rPr>
        <w:t>فيه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65B548C"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ثانيًا: من المعقول:</w:t>
      </w:r>
    </w:p>
    <w:p w14:paraId="78C731A8" w14:textId="56D87EC3"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لأن القبلة متجه في كل طاعة إلا </w:t>
      </w:r>
      <w:proofErr w:type="gramStart"/>
      <w:r w:rsidRPr="00C628E1">
        <w:rPr>
          <w:rFonts w:ascii="Traditional Arabic" w:hAnsi="Traditional Arabic" w:hint="cs"/>
          <w:color w:val="0D0D0D" w:themeColor="text1" w:themeTint="F2"/>
          <w:rtl/>
        </w:rPr>
        <w:t>لدليل</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CC90015" w14:textId="77777777" w:rsidR="00763963" w:rsidRPr="00C628E1" w:rsidRDefault="00763963" w:rsidP="00241415">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نوقش:</w:t>
      </w:r>
    </w:p>
    <w:p w14:paraId="1614D776" w14:textId="37560E5C"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هذا نظر؛ لأنها إذا جُعلت قاعدة، فإن هذا خلاف المعروف من أن الأصل في العبادات </w:t>
      </w:r>
      <w:proofErr w:type="gramStart"/>
      <w:r w:rsidRPr="00C628E1">
        <w:rPr>
          <w:rFonts w:ascii="Traditional Arabic" w:hAnsi="Traditional Arabic" w:hint="cs"/>
          <w:color w:val="0D0D0D" w:themeColor="text1" w:themeTint="F2"/>
          <w:rtl/>
        </w:rPr>
        <w:t>الحظر</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389A7554" w14:textId="7777777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الثاني:</w:t>
      </w:r>
      <w:r w:rsidRPr="00C628E1">
        <w:rPr>
          <w:rFonts w:ascii="Traditional Arabic" w:hAnsi="Traditional Arabic" w:hint="cs"/>
          <w:color w:val="0D0D0D" w:themeColor="text1" w:themeTint="F2"/>
          <w:rtl/>
        </w:rPr>
        <w:t xml:space="preserve"> لا يُستحب أن يتقصد المتوضئ استقبال القبلة عند المضمضة.</w:t>
      </w:r>
    </w:p>
    <w:p w14:paraId="1893D87B" w14:textId="3EA3DCF7" w:rsidR="00763963" w:rsidRPr="00C628E1" w:rsidRDefault="00763963" w:rsidP="00241415">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قال به ابن عثيمين -رحمه الله</w:t>
      </w:r>
      <w:proofErr w:type="gramStart"/>
      <w:r w:rsidRPr="00C628E1">
        <w:rPr>
          <w:rFonts w:ascii="Traditional Arabic" w:hAnsi="Traditional Arabic" w:hint="cs"/>
          <w:color w:val="0D0D0D" w:themeColor="text1" w:themeTint="F2"/>
          <w:rtl/>
        </w:rPr>
        <w:t>-</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0E9862E1" w14:textId="77777777" w:rsidR="00241415" w:rsidRPr="00C628E1" w:rsidRDefault="00241415">
      <w:pPr>
        <w:bidi w:val="0"/>
        <w:spacing w:after="160" w:line="278" w:lineRule="auto"/>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7AE4ACAA" w14:textId="2661BCE5" w:rsidR="00763963"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دليلهم:</w:t>
      </w:r>
    </w:p>
    <w:p w14:paraId="3514B1E5" w14:textId="13F9BB9B" w:rsidR="005130AB" w:rsidRPr="00C628E1" w:rsidRDefault="005130AB" w:rsidP="00A05CFF">
      <w:pPr>
        <w:ind w:firstLine="510"/>
        <w:jc w:val="lowKashida"/>
        <w:rPr>
          <w:rFonts w:ascii="Traditional Arabic" w:hAnsi="Traditional Arabic"/>
          <w:b/>
          <w:bCs/>
          <w:color w:val="0D0D0D" w:themeColor="text1" w:themeTint="F2"/>
          <w:rtl/>
        </w:rPr>
      </w:pPr>
      <w:r>
        <w:rPr>
          <w:rFonts w:ascii="Traditional Arabic" w:hAnsi="Traditional Arabic" w:hint="cs"/>
          <w:b/>
          <w:bCs/>
          <w:color w:val="0D0D0D" w:themeColor="text1" w:themeTint="F2"/>
          <w:rtl/>
        </w:rPr>
        <w:t>من المعقول:</w:t>
      </w:r>
    </w:p>
    <w:p w14:paraId="31C0E8A0" w14:textId="09C6330E"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أن الظاهر من حال الرسول صلى الله عليه وسلم أنه لا يتعمد استقبال القبلة في الوضوء، فلو كان استقبالها مشروعًا لكان النبي صلى الله عليه وسلم أول من يشرعه لأمته إما بفعله وإما </w:t>
      </w:r>
      <w:proofErr w:type="gramStart"/>
      <w:r w:rsidRPr="00C628E1">
        <w:rPr>
          <w:rFonts w:ascii="Traditional Arabic" w:hAnsi="Traditional Arabic" w:hint="cs"/>
          <w:color w:val="0D0D0D" w:themeColor="text1" w:themeTint="F2"/>
          <w:rtl/>
        </w:rPr>
        <w:t>بقوله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3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0A90722"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الترجيح:</w:t>
      </w:r>
    </w:p>
    <w:p w14:paraId="7F83885A" w14:textId="77777777" w:rsidR="00763963" w:rsidRPr="00C628E1" w:rsidRDefault="00763963" w:rsidP="00A05CFF">
      <w:pPr>
        <w:ind w:firstLine="510"/>
        <w:jc w:val="lowKashida"/>
      </w:pPr>
      <w:r w:rsidRPr="00C628E1">
        <w:rPr>
          <w:rFonts w:ascii="Traditional Arabic" w:hAnsi="Traditional Arabic" w:hint="cs"/>
          <w:color w:val="0D0D0D" w:themeColor="text1" w:themeTint="F2"/>
          <w:rtl/>
        </w:rPr>
        <w:t>لعل الراجح -والله أعلم- هو القول الثاني، وهو القول بعدم استحباب تقصُّد استقبال القبلة في المضمضة؛ لقوة أدلتهم، وضُعف أدلة القول الأول من خلال ما ورد عليها من مناقشة.</w:t>
      </w:r>
    </w:p>
    <w:p w14:paraId="7412DF33" w14:textId="77777777" w:rsidR="00763963" w:rsidRPr="00C628E1" w:rsidRDefault="00763963" w:rsidP="00763963">
      <w:pPr>
        <w:rPr>
          <w:rtl/>
        </w:rPr>
      </w:pPr>
    </w:p>
    <w:p w14:paraId="1309A722" w14:textId="77777777" w:rsidR="00763963" w:rsidRPr="00C628E1" w:rsidRDefault="00763963" w:rsidP="00763963">
      <w:pPr>
        <w:bidi w:val="0"/>
      </w:pPr>
      <w:r w:rsidRPr="00C628E1">
        <w:rPr>
          <w:rtl/>
        </w:rPr>
        <w:br w:type="page"/>
      </w:r>
    </w:p>
    <w:p w14:paraId="2CB460F3" w14:textId="77777777" w:rsidR="00A30CD6" w:rsidRDefault="00763963" w:rsidP="00A30CD6">
      <w:pPr>
        <w:pStyle w:val="2"/>
        <w:jc w:val="center"/>
        <w:rPr>
          <w:rtl/>
        </w:rPr>
      </w:pPr>
      <w:bookmarkStart w:id="48" w:name="_Toc229215148"/>
      <w:bookmarkStart w:id="49" w:name="_Toc229215433"/>
      <w:r w:rsidRPr="00C628E1">
        <w:rPr>
          <w:rFonts w:hint="cs"/>
          <w:rtl/>
        </w:rPr>
        <w:lastRenderedPageBreak/>
        <w:t xml:space="preserve">المطلب الحادي عشر: </w:t>
      </w:r>
      <w:proofErr w:type="spellStart"/>
      <w:r w:rsidRPr="00C628E1">
        <w:rPr>
          <w:rtl/>
        </w:rPr>
        <w:t>التسو</w:t>
      </w:r>
      <w:r w:rsidRPr="00C628E1">
        <w:rPr>
          <w:rFonts w:hint="cs"/>
          <w:rtl/>
        </w:rPr>
        <w:t>ُّ</w:t>
      </w:r>
      <w:r w:rsidRPr="00C628E1">
        <w:rPr>
          <w:rtl/>
        </w:rPr>
        <w:t>ك</w:t>
      </w:r>
      <w:proofErr w:type="spellEnd"/>
      <w:r w:rsidRPr="00C628E1">
        <w:rPr>
          <w:rtl/>
        </w:rPr>
        <w:t xml:space="preserve"> عند المضمضة</w:t>
      </w:r>
      <w:r w:rsidR="00A30CD6">
        <w:rPr>
          <w:rFonts w:hint="cs"/>
          <w:rtl/>
        </w:rPr>
        <w:t>.</w:t>
      </w:r>
      <w:bookmarkEnd w:id="49"/>
    </w:p>
    <w:p w14:paraId="745D83B6" w14:textId="31874024" w:rsidR="00763963" w:rsidRPr="00C628E1" w:rsidRDefault="00763963" w:rsidP="00241415">
      <w:pPr>
        <w:pStyle w:val="1"/>
        <w:spacing w:line="259" w:lineRule="auto"/>
        <w:rPr>
          <w:rFonts w:cs="Sultan bold"/>
          <w:sz w:val="36"/>
          <w:rtl/>
        </w:rPr>
      </w:pPr>
      <w:r w:rsidRPr="00C628E1">
        <w:rPr>
          <w:rFonts w:cs="Sultan bold" w:hint="cs"/>
          <w:sz w:val="36"/>
          <w:rtl/>
        </w:rPr>
        <w:t xml:space="preserve"> </w:t>
      </w:r>
      <w:bookmarkStart w:id="50" w:name="_Toc229215434"/>
      <w:r w:rsidRPr="00C628E1">
        <w:rPr>
          <w:rFonts w:cs="Sultan bold" w:hint="cs"/>
          <w:sz w:val="36"/>
          <w:rtl/>
        </w:rPr>
        <w:t>وفيه تمهيد ومسألتان.</w:t>
      </w:r>
      <w:bookmarkEnd w:id="48"/>
      <w:bookmarkEnd w:id="50"/>
    </w:p>
    <w:p w14:paraId="4292DE72"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التمهيد في: تعريف السِّواك لغة واصطلاحًا:</w:t>
      </w:r>
    </w:p>
    <w:p w14:paraId="176C82AC" w14:textId="0AD2FFAD"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 xml:space="preserve">لغة: </w:t>
      </w:r>
      <w:r w:rsidRPr="00C628E1">
        <w:rPr>
          <w:rFonts w:ascii="Traditional Arabic" w:hAnsi="Traditional Arabic" w:hint="cs"/>
          <w:color w:val="0D0D0D" w:themeColor="text1" w:themeTint="F2"/>
          <w:rtl/>
        </w:rPr>
        <w:t xml:space="preserve">هو ما يُدلك به الفم من </w:t>
      </w:r>
      <w:proofErr w:type="gramStart"/>
      <w:r w:rsidRPr="00C628E1">
        <w:rPr>
          <w:rFonts w:ascii="Traditional Arabic" w:hAnsi="Traditional Arabic" w:hint="cs"/>
          <w:color w:val="0D0D0D" w:themeColor="text1" w:themeTint="F2"/>
          <w:rtl/>
        </w:rPr>
        <w:t>العيدان</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8DDD05C" w14:textId="69469940"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 xml:space="preserve">اصطلاحًا: </w:t>
      </w:r>
      <w:r w:rsidRPr="00C628E1">
        <w:rPr>
          <w:rFonts w:ascii="Traditional Arabic" w:hAnsi="Traditional Arabic" w:hint="cs"/>
          <w:color w:val="0D0D0D" w:themeColor="text1" w:themeTint="F2"/>
          <w:rtl/>
        </w:rPr>
        <w:t xml:space="preserve">هو استعمال عود أو نحوه في الأسنان لإذهاب التغيّر </w:t>
      </w:r>
      <w:proofErr w:type="gramStart"/>
      <w:r w:rsidRPr="00C628E1">
        <w:rPr>
          <w:rFonts w:ascii="Traditional Arabic" w:hAnsi="Traditional Arabic" w:hint="cs"/>
          <w:color w:val="0D0D0D" w:themeColor="text1" w:themeTint="F2"/>
          <w:rtl/>
        </w:rPr>
        <w:t>ونحوه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08F2507"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تحرير محل النزاع:</w:t>
      </w:r>
    </w:p>
    <w:p w14:paraId="7E8C3B95" w14:textId="3EC1E7CA"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 xml:space="preserve">1ـ </w:t>
      </w:r>
      <w:r w:rsidRPr="00C628E1">
        <w:rPr>
          <w:rFonts w:ascii="Traditional Arabic" w:hAnsi="Traditional Arabic" w:hint="cs"/>
          <w:color w:val="0D0D0D" w:themeColor="text1" w:themeTint="F2"/>
          <w:rtl/>
        </w:rPr>
        <w:t xml:space="preserve">اتفق الفقهاء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4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4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4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على أن استعمال السواك سنة من سنن الوضوء.</w:t>
      </w:r>
    </w:p>
    <w:p w14:paraId="64D6AC40"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2ـ اختلف الفقهاء من الحنفية، والمالكية، والشافعية، والحنابلة في محل استعمال السواك من الوضوء.</w:t>
      </w:r>
    </w:p>
    <w:p w14:paraId="1A9B0D76"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المسألة الأولى: أدلة استحباب استعمال السواك لمن أراد الوضوء.</w:t>
      </w:r>
    </w:p>
    <w:p w14:paraId="49602529" w14:textId="00CFB6EC"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من السنة: </w:t>
      </w:r>
    </w:p>
    <w:p w14:paraId="087E5FB4" w14:textId="6352E864"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1ـ عن أبي هريرة -رضي الله عنه-، عن رسول الله صلى الله عليه وسلم: " لولا أن أشق على أمتي لأمرتهم عند كل صلاة بوضوء، ومع الوضوء بالسواك"</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4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5B247F28" w14:textId="77777777" w:rsidR="00A05CFF" w:rsidRPr="00C628E1" w:rsidRDefault="00A05CFF" w:rsidP="00A05CFF">
      <w:pPr>
        <w:ind w:firstLine="510"/>
        <w:jc w:val="lowKashida"/>
        <w:rPr>
          <w:rFonts w:ascii="Traditional Arabic" w:hAnsi="Traditional Arabic"/>
          <w:b/>
          <w:bCs/>
          <w:color w:val="0D0D0D" w:themeColor="text1" w:themeTint="F2"/>
          <w:rtl/>
        </w:rPr>
      </w:pPr>
    </w:p>
    <w:p w14:paraId="732A2CA4" w14:textId="222EFCA5"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وجه الدلالة: </w:t>
      </w:r>
    </w:p>
    <w:p w14:paraId="33FF8EE2" w14:textId="7DC67B14"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هذا الحديث دليل على أن استعمال السواك ليس بواجب؛ لأنه لو كان واجبًا لأمرهم به شق عليهم أو لم </w:t>
      </w:r>
      <w:proofErr w:type="gramStart"/>
      <w:r w:rsidRPr="00C628E1">
        <w:rPr>
          <w:rFonts w:ascii="Traditional Arabic" w:hAnsi="Traditional Arabic" w:hint="cs"/>
          <w:color w:val="0D0D0D" w:themeColor="text1" w:themeTint="F2"/>
          <w:rtl/>
        </w:rPr>
        <w:t>يشق</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6E193EF4" w14:textId="6515C93C" w:rsidR="00763963" w:rsidRPr="00C628E1" w:rsidRDefault="00110787" w:rsidP="00A05CFF">
      <w:pPr>
        <w:ind w:firstLine="510"/>
        <w:jc w:val="lowKashida"/>
        <w:rPr>
          <w:rFonts w:ascii="Traditional Arabic" w:hAnsi="Traditional Arabic"/>
          <w:color w:val="0D0D0D" w:themeColor="text1" w:themeTint="F2"/>
          <w:rtl/>
        </w:rPr>
      </w:pPr>
      <w:r>
        <w:rPr>
          <w:rFonts w:ascii="Traditional Arabic" w:hAnsi="Traditional Arabic" w:hint="cs"/>
          <w:color w:val="0D0D0D" w:themeColor="text1" w:themeTint="F2"/>
          <w:rtl/>
        </w:rPr>
        <w:t>2</w:t>
      </w:r>
      <w:r w:rsidR="00763963" w:rsidRPr="00C628E1">
        <w:rPr>
          <w:rFonts w:ascii="Traditional Arabic" w:hAnsi="Traditional Arabic" w:hint="cs"/>
          <w:color w:val="0D0D0D" w:themeColor="text1" w:themeTint="F2"/>
          <w:rtl/>
        </w:rPr>
        <w:t>ـ ما روته عائشة -رضي الله عنها-، أن النبي صلى الله عليه وسلم قال: "السواك مَطْهَرة للفَم، مَرْضَاة للرَّب"</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48"/>
      </w:r>
      <w:r w:rsidR="00D138DC" w:rsidRPr="00C628E1">
        <w:rPr>
          <w:rFonts w:ascii="Traditional Arabic" w:hAnsi="Traditional Arabic"/>
          <w:color w:val="0D0D0D" w:themeColor="text1" w:themeTint="F2"/>
          <w:vertAlign w:val="superscript"/>
          <w:rtl/>
        </w:rPr>
        <w:t>)</w:t>
      </w:r>
      <w:r w:rsidR="00763963" w:rsidRPr="00C628E1">
        <w:rPr>
          <w:rFonts w:ascii="Traditional Arabic" w:hAnsi="Traditional Arabic" w:hint="cs"/>
          <w:color w:val="0D0D0D" w:themeColor="text1" w:themeTint="F2"/>
          <w:rtl/>
        </w:rPr>
        <w:t>.</w:t>
      </w:r>
    </w:p>
    <w:p w14:paraId="59910216"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2B09F21E" w14:textId="3B876C7D"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قوله: "مَطْهَرة للفم": بمعنى الطهارة، أي: مُطَهِّرٌ للفم، فدل على </w:t>
      </w:r>
      <w:proofErr w:type="gramStart"/>
      <w:r w:rsidRPr="00C628E1">
        <w:rPr>
          <w:rFonts w:ascii="Traditional Arabic" w:hAnsi="Traditional Arabic" w:hint="cs"/>
          <w:color w:val="0D0D0D" w:themeColor="text1" w:themeTint="F2"/>
          <w:rtl/>
        </w:rPr>
        <w:t>استحبابه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4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379A207F" w14:textId="3DC533B7" w:rsidR="00763963" w:rsidRPr="00C628E1" w:rsidRDefault="00110787" w:rsidP="00A05CFF">
      <w:pPr>
        <w:ind w:firstLine="510"/>
        <w:jc w:val="lowKashida"/>
        <w:rPr>
          <w:rFonts w:ascii="Traditional Arabic" w:hAnsi="Traditional Arabic"/>
          <w:color w:val="0D0D0D" w:themeColor="text1" w:themeTint="F2"/>
          <w:rtl/>
        </w:rPr>
      </w:pPr>
      <w:r>
        <w:rPr>
          <w:rFonts w:ascii="Traditional Arabic" w:hAnsi="Traditional Arabic" w:hint="cs"/>
          <w:color w:val="0D0D0D" w:themeColor="text1" w:themeTint="F2"/>
          <w:rtl/>
        </w:rPr>
        <w:t>3</w:t>
      </w:r>
      <w:r w:rsidR="00763963" w:rsidRPr="00C628E1">
        <w:rPr>
          <w:rFonts w:ascii="Traditional Arabic" w:hAnsi="Traditional Arabic" w:hint="cs"/>
          <w:color w:val="0D0D0D" w:themeColor="text1" w:themeTint="F2"/>
          <w:rtl/>
        </w:rPr>
        <w:t xml:space="preserve">ـ روى رافع بن </w:t>
      </w:r>
      <w:proofErr w:type="gramStart"/>
      <w:r w:rsidR="00763963" w:rsidRPr="00C628E1">
        <w:rPr>
          <w:rFonts w:ascii="Traditional Arabic" w:hAnsi="Traditional Arabic" w:hint="cs"/>
          <w:color w:val="0D0D0D" w:themeColor="text1" w:themeTint="F2"/>
          <w:rtl/>
        </w:rPr>
        <w:t>خديج</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0"/>
      </w:r>
      <w:r w:rsidR="00D138DC" w:rsidRPr="00C628E1">
        <w:rPr>
          <w:rFonts w:ascii="Traditional Arabic" w:hAnsi="Traditional Arabic"/>
          <w:color w:val="0D0D0D" w:themeColor="text1" w:themeTint="F2"/>
          <w:vertAlign w:val="superscript"/>
          <w:rtl/>
        </w:rPr>
        <w:t>)</w:t>
      </w:r>
      <w:r w:rsidR="00763963" w:rsidRPr="00C628E1">
        <w:rPr>
          <w:rFonts w:ascii="Traditional Arabic" w:hAnsi="Traditional Arabic" w:hint="cs"/>
          <w:color w:val="0D0D0D" w:themeColor="text1" w:themeTint="F2"/>
          <w:rtl/>
        </w:rPr>
        <w:t xml:space="preserve"> -رضي الله عنه- أن النبي صلى الله عليه وسلم أنه قال: "السواك واجب على كل مسلم"</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51"/>
      </w:r>
      <w:r w:rsidR="00D138DC" w:rsidRPr="00C628E1">
        <w:rPr>
          <w:rFonts w:ascii="Traditional Arabic" w:hAnsi="Traditional Arabic"/>
          <w:color w:val="0D0D0D" w:themeColor="text1" w:themeTint="F2"/>
          <w:vertAlign w:val="superscript"/>
          <w:rtl/>
        </w:rPr>
        <w:t>)</w:t>
      </w:r>
      <w:r w:rsidR="00763963" w:rsidRPr="00C628E1">
        <w:rPr>
          <w:rFonts w:ascii="Traditional Arabic" w:hAnsi="Traditional Arabic" w:hint="cs"/>
          <w:color w:val="0D0D0D" w:themeColor="text1" w:themeTint="F2"/>
          <w:rtl/>
        </w:rPr>
        <w:t>.</w:t>
      </w:r>
    </w:p>
    <w:p w14:paraId="2EDD796F"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0188743D" w14:textId="58937745"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معناه وجوب تأديب، لا حتم، والدليل عليه: قوله صلى الله عليه وسلم: "لولا أن أشق على أمتي لأمرتهم بالسواك"، وفي بعض الألفاظ: "لفرضت عليهم السواك"، فدل أنه غير واجب، ولا مأمور به أمر </w:t>
      </w:r>
      <w:proofErr w:type="gramStart"/>
      <w:r w:rsidRPr="00C628E1">
        <w:rPr>
          <w:rFonts w:ascii="Traditional Arabic" w:hAnsi="Traditional Arabic" w:hint="cs"/>
          <w:color w:val="0D0D0D" w:themeColor="text1" w:themeTint="F2"/>
          <w:rtl/>
        </w:rPr>
        <w:t>حتم</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AE004A0" w14:textId="1FDF02DE"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lastRenderedPageBreak/>
        <w:t xml:space="preserve">4ـ أن النبي صلى الله عليه واظب عليه مع الترك، ورغّب فيه وندب </w:t>
      </w:r>
      <w:proofErr w:type="gramStart"/>
      <w:r w:rsidRPr="00C628E1">
        <w:rPr>
          <w:rFonts w:ascii="Traditional Arabic" w:hAnsi="Traditional Arabic" w:hint="cs"/>
          <w:color w:val="0D0D0D" w:themeColor="text1" w:themeTint="F2"/>
          <w:rtl/>
        </w:rPr>
        <w:t>إليه</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2F1E5E5F"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المسألة الثانية: محل استعمال السواك من الوضوء.</w:t>
      </w:r>
    </w:p>
    <w:p w14:paraId="3B172546"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صورة المسألة: </w:t>
      </w:r>
    </w:p>
    <w:p w14:paraId="01FDC234"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متى يُستحب استعمال السواك في الوضوء؟</w:t>
      </w:r>
    </w:p>
    <w:p w14:paraId="7F0FFB36"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حكم المسألة:</w:t>
      </w:r>
    </w:p>
    <w:p w14:paraId="23253AE9" w14:textId="6319C431"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نص الحنابلة على أن محل استعمال السواك من الوضوء عند </w:t>
      </w:r>
      <w:proofErr w:type="gramStart"/>
      <w:r w:rsidRPr="00C628E1">
        <w:rPr>
          <w:rFonts w:ascii="Traditional Arabic" w:hAnsi="Traditional Arabic" w:hint="cs"/>
          <w:color w:val="0D0D0D" w:themeColor="text1" w:themeTint="F2"/>
          <w:rtl/>
        </w:rPr>
        <w:t>المضمضة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651C39A"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واختلف الفقهاء من الحنفية والمالكية والشافعية والحنابلة في محل استعمال السواك من الوضوء، على قولين:</w:t>
      </w:r>
    </w:p>
    <w:p w14:paraId="69C9C54E"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القول الأول:</w:t>
      </w:r>
      <w:r w:rsidRPr="00C628E1">
        <w:rPr>
          <w:rFonts w:ascii="Traditional Arabic" w:hAnsi="Traditional Arabic" w:hint="cs"/>
          <w:color w:val="0D0D0D" w:themeColor="text1" w:themeTint="F2"/>
          <w:rtl/>
        </w:rPr>
        <w:t xml:space="preserve"> محل السواك من الوضوء عند المضمضة.</w:t>
      </w:r>
    </w:p>
    <w:p w14:paraId="7CA343C8" w14:textId="28876EAD"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 وهو قول الجمهور من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5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5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57"/>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والحنابلة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58"/>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F24FC7F" w14:textId="5F6C5062" w:rsidR="00C45E30" w:rsidRPr="00C628E1" w:rsidRDefault="00C45E30" w:rsidP="00CF561B">
      <w:pPr>
        <w:ind w:firstLine="510"/>
        <w:jc w:val="lowKashida"/>
        <w:rPr>
          <w:rFonts w:ascii="Traditional Arabic" w:hAnsi="Traditional Arabic"/>
          <w:b/>
          <w:bCs/>
          <w:color w:val="0D0D0D" w:themeColor="text1" w:themeTint="F2"/>
          <w:rtl/>
        </w:rPr>
      </w:pPr>
      <w:r>
        <w:rPr>
          <w:rFonts w:ascii="Traditional Arabic" w:hAnsi="Traditional Arabic" w:hint="cs"/>
          <w:b/>
          <w:bCs/>
          <w:color w:val="0D0D0D" w:themeColor="text1" w:themeTint="F2"/>
          <w:rtl/>
        </w:rPr>
        <w:t>دليلهم</w:t>
      </w:r>
      <w:r w:rsidR="00763963" w:rsidRPr="00C628E1">
        <w:rPr>
          <w:rFonts w:ascii="Traditional Arabic" w:hAnsi="Traditional Arabic" w:hint="cs"/>
          <w:b/>
          <w:bCs/>
          <w:color w:val="0D0D0D" w:themeColor="text1" w:themeTint="F2"/>
          <w:rtl/>
        </w:rPr>
        <w:t>:</w:t>
      </w:r>
      <w:r w:rsidR="00CF561B">
        <w:rPr>
          <w:rFonts w:ascii="Traditional Arabic" w:hAnsi="Traditional Arabic" w:hint="cs"/>
          <w:b/>
          <w:bCs/>
          <w:color w:val="0D0D0D" w:themeColor="text1" w:themeTint="F2"/>
          <w:rtl/>
        </w:rPr>
        <w:t xml:space="preserve"> </w:t>
      </w:r>
      <w:r>
        <w:rPr>
          <w:rFonts w:ascii="Traditional Arabic" w:hAnsi="Traditional Arabic" w:hint="cs"/>
          <w:b/>
          <w:bCs/>
          <w:color w:val="0D0D0D" w:themeColor="text1" w:themeTint="F2"/>
          <w:rtl/>
        </w:rPr>
        <w:t>من السنة:</w:t>
      </w:r>
    </w:p>
    <w:p w14:paraId="3D9C4CF2" w14:textId="63A7E273"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ـ عن أبي هريرة -رضي الله عنه-، عن الرسول صلى الله عليه وسلم، أنه قال: "لولا أن أشُق على أُمَّتِي لأمَرْتَهُم بالسِّواك مع كُل وُضُوء"</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59"/>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1B82DB2" w14:textId="77777777" w:rsidR="00A05CFF" w:rsidRPr="00C628E1" w:rsidRDefault="00A05CFF">
      <w:pPr>
        <w:bidi w:val="0"/>
        <w:spacing w:after="160" w:line="278" w:lineRule="auto"/>
        <w:rPr>
          <w:rFonts w:ascii="Traditional Arabic" w:hAnsi="Traditional Arabic"/>
          <w:b/>
          <w:bCs/>
          <w:color w:val="0D0D0D" w:themeColor="text1" w:themeTint="F2"/>
        </w:rPr>
      </w:pPr>
      <w:r w:rsidRPr="00C628E1">
        <w:rPr>
          <w:rFonts w:ascii="Traditional Arabic" w:hAnsi="Traditional Arabic"/>
          <w:b/>
          <w:bCs/>
          <w:color w:val="0D0D0D" w:themeColor="text1" w:themeTint="F2"/>
          <w:rtl/>
        </w:rPr>
        <w:br w:type="page"/>
      </w:r>
    </w:p>
    <w:p w14:paraId="3040B961" w14:textId="66839A02"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 xml:space="preserve">وجه الدلالة: </w:t>
      </w:r>
    </w:p>
    <w:p w14:paraId="3E14936F" w14:textId="250BAAB8"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قوله صلى الله عليه وسلم: "مع كُل وُضُوء" المعية هنا تفيد المصاحبة، والمصاحبة فيها نوع من المداخلة؛ فيكون السواك داخل </w:t>
      </w:r>
      <w:proofErr w:type="gramStart"/>
      <w:r w:rsidRPr="00C628E1">
        <w:rPr>
          <w:rFonts w:ascii="Traditional Arabic" w:hAnsi="Traditional Arabic" w:hint="cs"/>
          <w:color w:val="0D0D0D" w:themeColor="text1" w:themeTint="F2"/>
          <w:rtl/>
        </w:rPr>
        <w:t>الوضوء</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60"/>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3668D0F5"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b/>
          <w:bCs/>
          <w:color w:val="0D0D0D" w:themeColor="text1" w:themeTint="F2"/>
          <w:rtl/>
        </w:rPr>
        <w:t xml:space="preserve"> القول الثاني:</w:t>
      </w:r>
      <w:r w:rsidRPr="00C628E1">
        <w:rPr>
          <w:rFonts w:ascii="Traditional Arabic" w:hAnsi="Traditional Arabic" w:hint="cs"/>
          <w:color w:val="0D0D0D" w:themeColor="text1" w:themeTint="F2"/>
          <w:rtl/>
        </w:rPr>
        <w:t xml:space="preserve"> محل السواك من الوضوء قبله.</w:t>
      </w:r>
    </w:p>
    <w:p w14:paraId="6E25135A" w14:textId="48CFD8FE"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وهو قول في مذهب </w:t>
      </w:r>
      <w:proofErr w:type="gramStart"/>
      <w:r w:rsidRPr="00C628E1">
        <w:rPr>
          <w:rFonts w:ascii="Traditional Arabic" w:hAnsi="Traditional Arabic" w:hint="cs"/>
          <w:color w:val="0D0D0D" w:themeColor="text1" w:themeTint="F2"/>
          <w:rtl/>
        </w:rPr>
        <w:t>الحنفية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61"/>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وقول للمالكية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62"/>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وقول للشافعية</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63"/>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 xml:space="preserve">. </w:t>
      </w:r>
    </w:p>
    <w:p w14:paraId="69E05A4C" w14:textId="628DF2EC" w:rsidR="00763963" w:rsidRPr="00C628E1" w:rsidRDefault="00763963" w:rsidP="00CF561B">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دليلهم:</w:t>
      </w:r>
      <w:r w:rsidR="00CF561B">
        <w:rPr>
          <w:rFonts w:ascii="Traditional Arabic" w:hAnsi="Traditional Arabic" w:hint="cs"/>
          <w:b/>
          <w:bCs/>
          <w:color w:val="0D0D0D" w:themeColor="text1" w:themeTint="F2"/>
          <w:rtl/>
        </w:rPr>
        <w:t xml:space="preserve"> </w:t>
      </w:r>
      <w:r w:rsidRPr="00C628E1">
        <w:rPr>
          <w:rFonts w:ascii="Traditional Arabic" w:hAnsi="Traditional Arabic" w:hint="cs"/>
          <w:b/>
          <w:bCs/>
          <w:color w:val="0D0D0D" w:themeColor="text1" w:themeTint="F2"/>
          <w:rtl/>
        </w:rPr>
        <w:t xml:space="preserve">من السنة: </w:t>
      </w:r>
    </w:p>
    <w:p w14:paraId="5EF4FB10" w14:textId="302BE81E"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عن أبي هريرة -رضي الله عنه-، قال: قال رسول الله صلى الله عليه وسلم: "لولا أن أشق على أمتي لأمرتهم بالسواك عند كل وضوء"</w:t>
      </w:r>
      <w:r w:rsidR="00D138DC" w:rsidRPr="00C628E1">
        <w:rPr>
          <w:rFonts w:ascii="Traditional Arabic" w:hAnsi="Traditional Arabic"/>
          <w:color w:val="0D0D0D" w:themeColor="text1" w:themeTint="F2"/>
          <w:vertAlign w:val="superscript"/>
          <w:rtl/>
        </w:rPr>
        <w:t>(</w:t>
      </w:r>
      <w:r w:rsidR="00D138DC" w:rsidRPr="00C628E1">
        <w:rPr>
          <w:rFonts w:ascii="Traditional Arabic" w:hAnsi="Traditional Arabic"/>
          <w:color w:val="0D0D0D" w:themeColor="text1" w:themeTint="F2"/>
          <w:vertAlign w:val="superscript"/>
          <w:rtl/>
        </w:rPr>
        <w:footnoteReference w:id="164"/>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77506C67"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وجه الدلالة:</w:t>
      </w:r>
    </w:p>
    <w:p w14:paraId="635B9238" w14:textId="0A2B498F"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في قوله صلى الله عليه وسلم: "عند كل وضوء" </w:t>
      </w:r>
      <w:proofErr w:type="spellStart"/>
      <w:r w:rsidRPr="00C628E1">
        <w:rPr>
          <w:rFonts w:ascii="Traditional Arabic" w:hAnsi="Traditional Arabic" w:hint="cs"/>
          <w:color w:val="0D0D0D" w:themeColor="text1" w:themeTint="F2"/>
          <w:rtl/>
        </w:rPr>
        <w:t>فالعندية</w:t>
      </w:r>
      <w:proofErr w:type="spellEnd"/>
      <w:r w:rsidRPr="00C628E1">
        <w:rPr>
          <w:rFonts w:ascii="Traditional Arabic" w:hAnsi="Traditional Arabic" w:hint="cs"/>
          <w:color w:val="0D0D0D" w:themeColor="text1" w:themeTint="F2"/>
          <w:rtl/>
        </w:rPr>
        <w:t xml:space="preserve"> هنا تدُل على أن محل السواك قبل أن يبدأ </w:t>
      </w:r>
      <w:proofErr w:type="gramStart"/>
      <w:r w:rsidRPr="00C628E1">
        <w:rPr>
          <w:rFonts w:ascii="Traditional Arabic" w:hAnsi="Traditional Arabic" w:hint="cs"/>
          <w:color w:val="0D0D0D" w:themeColor="text1" w:themeTint="F2"/>
          <w:rtl/>
        </w:rPr>
        <w:t>الوضوء</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65"/>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4B055046" w14:textId="4450D0FC"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t xml:space="preserve">نوقش: </w:t>
      </w:r>
    </w:p>
    <w:p w14:paraId="25E576C8" w14:textId="671D8336"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 xml:space="preserve">الذي يظهر -والله أعلم- أن هذا الحديث هو رواية أخرى للحديث الذي اسْتَدلَّ به أصحاب القول الأول، إحدى هاتين الروايتين تفسر الأخرى؛ </w:t>
      </w:r>
      <w:proofErr w:type="spellStart"/>
      <w:r w:rsidRPr="00C628E1">
        <w:rPr>
          <w:rFonts w:ascii="Traditional Arabic" w:hAnsi="Traditional Arabic" w:hint="cs"/>
          <w:color w:val="0D0D0D" w:themeColor="text1" w:themeTint="F2"/>
          <w:rtl/>
        </w:rPr>
        <w:t>فالعندية</w:t>
      </w:r>
      <w:proofErr w:type="spellEnd"/>
      <w:r w:rsidRPr="00C628E1">
        <w:rPr>
          <w:rFonts w:ascii="Traditional Arabic" w:hAnsi="Traditional Arabic" w:hint="cs"/>
          <w:color w:val="0D0D0D" w:themeColor="text1" w:themeTint="F2"/>
          <w:rtl/>
        </w:rPr>
        <w:t xml:space="preserve"> هنا لا تُعارض </w:t>
      </w:r>
      <w:proofErr w:type="gramStart"/>
      <w:r w:rsidRPr="00C628E1">
        <w:rPr>
          <w:rFonts w:ascii="Traditional Arabic" w:hAnsi="Traditional Arabic" w:hint="cs"/>
          <w:color w:val="0D0D0D" w:themeColor="text1" w:themeTint="F2"/>
          <w:rtl/>
        </w:rPr>
        <w:t>المعية</w:t>
      </w:r>
      <w:r w:rsidR="00D138DC" w:rsidRPr="00C628E1">
        <w:rPr>
          <w:rFonts w:ascii="Traditional Arabic" w:hAnsi="Traditional Arabic"/>
          <w:color w:val="0D0D0D" w:themeColor="text1" w:themeTint="F2"/>
          <w:vertAlign w:val="superscript"/>
          <w:rtl/>
        </w:rPr>
        <w:t>(</w:t>
      </w:r>
      <w:proofErr w:type="gramEnd"/>
      <w:r w:rsidR="00D138DC" w:rsidRPr="00C628E1">
        <w:rPr>
          <w:rFonts w:ascii="Traditional Arabic" w:hAnsi="Traditional Arabic"/>
          <w:color w:val="0D0D0D" w:themeColor="text1" w:themeTint="F2"/>
          <w:vertAlign w:val="superscript"/>
          <w:rtl/>
        </w:rPr>
        <w:footnoteReference w:id="166"/>
      </w:r>
      <w:r w:rsidR="00D138DC" w:rsidRPr="00C628E1">
        <w:rPr>
          <w:rFonts w:ascii="Traditional Arabic" w:hAnsi="Traditional Arabic"/>
          <w:color w:val="0D0D0D" w:themeColor="text1" w:themeTint="F2"/>
          <w:vertAlign w:val="superscript"/>
          <w:rtl/>
        </w:rPr>
        <w:t>)</w:t>
      </w:r>
      <w:r w:rsidRPr="00C628E1">
        <w:rPr>
          <w:rFonts w:ascii="Traditional Arabic" w:hAnsi="Traditional Arabic" w:hint="cs"/>
          <w:color w:val="0D0D0D" w:themeColor="text1" w:themeTint="F2"/>
          <w:rtl/>
        </w:rPr>
        <w:t>.</w:t>
      </w:r>
    </w:p>
    <w:p w14:paraId="6F0A98F7" w14:textId="77777777" w:rsidR="00763963" w:rsidRPr="00C628E1" w:rsidRDefault="00763963" w:rsidP="00A05CFF">
      <w:pPr>
        <w:ind w:firstLine="510"/>
        <w:jc w:val="lowKashida"/>
        <w:rPr>
          <w:rFonts w:ascii="Traditional Arabic" w:hAnsi="Traditional Arabic"/>
          <w:b/>
          <w:bCs/>
          <w:color w:val="0D0D0D" w:themeColor="text1" w:themeTint="F2"/>
          <w:rtl/>
        </w:rPr>
      </w:pPr>
      <w:r w:rsidRPr="00C628E1">
        <w:rPr>
          <w:rFonts w:ascii="Traditional Arabic" w:hAnsi="Traditional Arabic" w:hint="cs"/>
          <w:b/>
          <w:bCs/>
          <w:color w:val="0D0D0D" w:themeColor="text1" w:themeTint="F2"/>
          <w:rtl/>
        </w:rPr>
        <w:lastRenderedPageBreak/>
        <w:t>الراجح:</w:t>
      </w:r>
    </w:p>
    <w:p w14:paraId="049B326C" w14:textId="77777777" w:rsidR="00763963" w:rsidRPr="00C628E1" w:rsidRDefault="00763963" w:rsidP="00A05CFF">
      <w:pPr>
        <w:ind w:firstLine="510"/>
        <w:jc w:val="lowKashida"/>
        <w:rPr>
          <w:rFonts w:ascii="Traditional Arabic" w:hAnsi="Traditional Arabic"/>
          <w:color w:val="0D0D0D" w:themeColor="text1" w:themeTint="F2"/>
          <w:rtl/>
        </w:rPr>
      </w:pPr>
      <w:r w:rsidRPr="00C628E1">
        <w:rPr>
          <w:rFonts w:ascii="Traditional Arabic" w:hAnsi="Traditional Arabic" w:hint="cs"/>
          <w:color w:val="0D0D0D" w:themeColor="text1" w:themeTint="F2"/>
          <w:rtl/>
        </w:rPr>
        <w:t>لعل الراجح -والله أعلم- هو القول الأول، القائلين باستحباب استعمال السواك عند المضمضة؛ لقوة أدلتهم وضعف أدلة القول الثاني من خلال ما ورد عليها من مناقشة.</w:t>
      </w:r>
    </w:p>
    <w:p w14:paraId="50EA01EB" w14:textId="77777777" w:rsidR="00763963" w:rsidRPr="00C628E1" w:rsidRDefault="00763963" w:rsidP="00763963"/>
    <w:p w14:paraId="2590F14A" w14:textId="77777777" w:rsidR="00107B15" w:rsidRPr="00C628E1" w:rsidRDefault="00107B15">
      <w:pPr>
        <w:bidi w:val="0"/>
        <w:spacing w:after="160" w:line="278" w:lineRule="auto"/>
        <w:rPr>
          <w:rFonts w:ascii="Traditional Arabic" w:hAnsi="Traditional Arabic"/>
          <w:color w:val="0D0D0D" w:themeColor="text1" w:themeTint="F2"/>
        </w:rPr>
      </w:pPr>
      <w:r w:rsidRPr="00C628E1">
        <w:rPr>
          <w:rFonts w:ascii="Traditional Arabic" w:hAnsi="Traditional Arabic"/>
          <w:color w:val="0D0D0D" w:themeColor="text1" w:themeTint="F2"/>
          <w:rtl/>
        </w:rPr>
        <w:br w:type="page"/>
      </w:r>
      <w:bookmarkEnd w:id="2"/>
    </w:p>
    <w:p w14:paraId="18DA48DC" w14:textId="1F7157C5" w:rsidR="00A30CD6" w:rsidRPr="00A30CD6" w:rsidRDefault="00A30CD6" w:rsidP="00A30CD6">
      <w:pPr>
        <w:pStyle w:val="2"/>
        <w:spacing w:before="0" w:after="0" w:line="240" w:lineRule="auto"/>
        <w:jc w:val="center"/>
        <w:rPr>
          <w:rFonts w:ascii="Traditional Arabic" w:hAnsi="Traditional Arabic" w:cs="Traditional Arabic"/>
          <w:rtl/>
        </w:rPr>
      </w:pPr>
      <w:bookmarkStart w:id="52" w:name="_Toc229215435"/>
      <w:r w:rsidRPr="00A30CD6">
        <w:rPr>
          <w:rFonts w:ascii="Traditional Arabic" w:hAnsi="Traditional Arabic" w:cs="Traditional Arabic"/>
          <w:rtl/>
        </w:rPr>
        <w:lastRenderedPageBreak/>
        <w:t>المحتويات</w:t>
      </w:r>
      <w:bookmarkEnd w:id="52"/>
    </w:p>
    <w:sdt>
      <w:sdtPr>
        <w:rPr>
          <w:rFonts w:ascii="Traditional Arabic" w:hAnsi="Traditional Arabic" w:cs="Traditional Arabic"/>
          <w:lang w:val="ar-SA"/>
        </w:rPr>
        <w:id w:val="-949780759"/>
        <w:docPartObj>
          <w:docPartGallery w:val="Table of Contents"/>
          <w:docPartUnique/>
        </w:docPartObj>
      </w:sdtPr>
      <w:sdtEndPr>
        <w:rPr>
          <w:rFonts w:eastAsia="Times New Roman"/>
          <w:b/>
          <w:bCs/>
          <w:color w:val="auto"/>
          <w:sz w:val="36"/>
          <w:szCs w:val="36"/>
        </w:rPr>
      </w:sdtEndPr>
      <w:sdtContent>
        <w:p w14:paraId="44A08E77" w14:textId="4DDC1E0C" w:rsidR="00A30CD6" w:rsidRPr="00A30CD6" w:rsidRDefault="00A30CD6" w:rsidP="00A30CD6">
          <w:pPr>
            <w:pStyle w:val="af"/>
            <w:spacing w:before="0" w:line="240" w:lineRule="auto"/>
            <w:rPr>
              <w:rFonts w:ascii="Traditional Arabic" w:hAnsi="Traditional Arabic" w:cs="Traditional Arabic"/>
            </w:rPr>
          </w:pPr>
        </w:p>
        <w:p w14:paraId="412CC618" w14:textId="09DF62F7" w:rsidR="00A30CD6" w:rsidRPr="00A30CD6" w:rsidRDefault="00A30CD6" w:rsidP="00A30CD6">
          <w:pPr>
            <w:pStyle w:val="20"/>
            <w:tabs>
              <w:tab w:val="right" w:leader="dot" w:pos="8296"/>
            </w:tabs>
            <w:spacing w:after="0"/>
            <w:rPr>
              <w:rFonts w:ascii="Traditional Arabic" w:hAnsi="Traditional Arabic"/>
              <w:noProof/>
              <w:rtl/>
            </w:rPr>
          </w:pPr>
          <w:r w:rsidRPr="00A30CD6">
            <w:rPr>
              <w:rFonts w:ascii="Traditional Arabic" w:hAnsi="Traditional Arabic"/>
            </w:rPr>
            <w:fldChar w:fldCharType="begin"/>
          </w:r>
          <w:r w:rsidRPr="00A30CD6">
            <w:rPr>
              <w:rFonts w:ascii="Traditional Arabic" w:hAnsi="Traditional Arabic"/>
            </w:rPr>
            <w:instrText xml:space="preserve"> TOC \o "1-3" \h \z \u </w:instrText>
          </w:r>
          <w:r w:rsidRPr="00A30CD6">
            <w:rPr>
              <w:rFonts w:ascii="Traditional Arabic" w:hAnsi="Traditional Arabic"/>
            </w:rPr>
            <w:fldChar w:fldCharType="separate"/>
          </w:r>
          <w:hyperlink w:anchor="_Toc229215414" w:history="1">
            <w:r w:rsidRPr="00A30CD6">
              <w:rPr>
                <w:rStyle w:val="Hyperlink"/>
                <w:rFonts w:ascii="Traditional Arabic" w:hAnsi="Traditional Arabic"/>
                <w:noProof/>
                <w:rtl/>
              </w:rPr>
              <w:t>خطة البحث:</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Toc229215414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3</w:t>
            </w:r>
            <w:r w:rsidRPr="00A30CD6">
              <w:rPr>
                <w:rFonts w:ascii="Traditional Arabic" w:hAnsi="Traditional Arabic"/>
                <w:noProof/>
                <w:webHidden/>
                <w:rtl/>
              </w:rPr>
              <w:fldChar w:fldCharType="end"/>
            </w:r>
          </w:hyperlink>
        </w:p>
        <w:p w14:paraId="6DB8565D" w14:textId="676A6678" w:rsidR="00A30CD6" w:rsidRPr="00A30CD6" w:rsidRDefault="00A30CD6" w:rsidP="00A30CD6">
          <w:pPr>
            <w:pStyle w:val="20"/>
            <w:tabs>
              <w:tab w:val="right" w:leader="dot" w:pos="8296"/>
            </w:tabs>
            <w:spacing w:after="0"/>
            <w:rPr>
              <w:rFonts w:ascii="Traditional Arabic" w:hAnsi="Traditional Arabic"/>
              <w:noProof/>
              <w:rtl/>
            </w:rPr>
          </w:pPr>
          <w:hyperlink w:anchor="_Toc229215415" w:history="1">
            <w:r w:rsidRPr="00A30CD6">
              <w:rPr>
                <w:rStyle w:val="Hyperlink"/>
                <w:rFonts w:ascii="Traditional Arabic" w:hAnsi="Traditional Arabic"/>
                <w:noProof/>
                <w:rtl/>
              </w:rPr>
              <w:t>الفصل الأول: المندوبات في الوضوء والتعريف بها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Toc229215415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8</w:t>
            </w:r>
            <w:r w:rsidRPr="00A30CD6">
              <w:rPr>
                <w:rFonts w:ascii="Traditional Arabic" w:hAnsi="Traditional Arabic"/>
                <w:noProof/>
                <w:webHidden/>
                <w:rtl/>
              </w:rPr>
              <w:fldChar w:fldCharType="end"/>
            </w:r>
          </w:hyperlink>
        </w:p>
        <w:p w14:paraId="53D63135" w14:textId="62FAA8AB"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16" w:history="1">
            <w:r w:rsidRPr="00A30CD6">
              <w:rPr>
                <w:rStyle w:val="Hyperlink"/>
                <w:rFonts w:ascii="Traditional Arabic" w:hAnsi="Traditional Arabic"/>
                <w:noProof/>
                <w:rtl/>
              </w:rPr>
              <w:t>وفيه مبحثان:</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Toc229215416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8</w:t>
            </w:r>
            <w:r w:rsidRPr="00A30CD6">
              <w:rPr>
                <w:rFonts w:ascii="Traditional Arabic" w:hAnsi="Traditional Arabic"/>
                <w:noProof/>
                <w:webHidden/>
                <w:rtl/>
              </w:rPr>
              <w:fldChar w:fldCharType="end"/>
            </w:r>
          </w:hyperlink>
        </w:p>
        <w:p w14:paraId="5B2AAF2B" w14:textId="4B48086B" w:rsidR="00A30CD6" w:rsidRPr="00A30CD6" w:rsidRDefault="00A30CD6" w:rsidP="00A30CD6">
          <w:pPr>
            <w:pStyle w:val="20"/>
            <w:tabs>
              <w:tab w:val="right" w:leader="dot" w:pos="8296"/>
            </w:tabs>
            <w:spacing w:after="0"/>
            <w:rPr>
              <w:rFonts w:ascii="Traditional Arabic" w:hAnsi="Traditional Arabic"/>
              <w:noProof/>
              <w:rtl/>
            </w:rPr>
          </w:pPr>
          <w:hyperlink w:anchor="_Toc229215417" w:history="1">
            <w:r w:rsidRPr="00A30CD6">
              <w:rPr>
                <w:rStyle w:val="Hyperlink"/>
                <w:rFonts w:ascii="Traditional Arabic" w:hAnsi="Traditional Arabic"/>
                <w:noProof/>
                <w:rtl/>
              </w:rPr>
              <w:t>المبحث الأول: تعريف الوضوء لغة واصطلاحًا.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Toc229215417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9</w:t>
            </w:r>
            <w:r w:rsidRPr="00A30CD6">
              <w:rPr>
                <w:rFonts w:ascii="Traditional Arabic" w:hAnsi="Traditional Arabic"/>
                <w:noProof/>
                <w:webHidden/>
                <w:rtl/>
              </w:rPr>
              <w:fldChar w:fldCharType="end"/>
            </w:r>
          </w:hyperlink>
        </w:p>
        <w:p w14:paraId="0F8EFA90" w14:textId="7F8BBB14" w:rsidR="00A30CD6" w:rsidRPr="00A30CD6" w:rsidRDefault="00A30CD6" w:rsidP="00A30CD6">
          <w:pPr>
            <w:pStyle w:val="20"/>
            <w:tabs>
              <w:tab w:val="right" w:leader="dot" w:pos="8296"/>
            </w:tabs>
            <w:spacing w:after="0"/>
            <w:rPr>
              <w:rFonts w:ascii="Traditional Arabic" w:hAnsi="Traditional Arabic"/>
              <w:noProof/>
              <w:rtl/>
            </w:rPr>
          </w:pPr>
          <w:hyperlink w:anchor="_Toc229215418" w:history="1">
            <w:r w:rsidRPr="00A30CD6">
              <w:rPr>
                <w:rStyle w:val="Hyperlink"/>
                <w:rFonts w:ascii="Traditional Arabic" w:hAnsi="Traditional Arabic"/>
                <w:noProof/>
                <w:rtl/>
              </w:rPr>
              <w:t>المبحث الثاني: المسائل المندوبة في الوضوء.</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Toc229215418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10</w:t>
            </w:r>
            <w:r w:rsidRPr="00A30CD6">
              <w:rPr>
                <w:rFonts w:ascii="Traditional Arabic" w:hAnsi="Traditional Arabic"/>
                <w:noProof/>
                <w:webHidden/>
                <w:rtl/>
              </w:rPr>
              <w:fldChar w:fldCharType="end"/>
            </w:r>
          </w:hyperlink>
        </w:p>
        <w:p w14:paraId="7B2F160A" w14:textId="22E93F34"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19" w:history="1">
            <w:r w:rsidRPr="00A30CD6">
              <w:rPr>
                <w:rStyle w:val="Hyperlink"/>
                <w:rFonts w:ascii="Traditional Arabic" w:hAnsi="Traditional Arabic"/>
                <w:noProof/>
                <w:rtl/>
              </w:rPr>
              <w:t>وفيه خمسة وعشرون مطلبًا: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Toc229215419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10</w:t>
            </w:r>
            <w:r w:rsidRPr="00A30CD6">
              <w:rPr>
                <w:rFonts w:ascii="Traditional Arabic" w:hAnsi="Traditional Arabic"/>
                <w:noProof/>
                <w:webHidden/>
                <w:rtl/>
              </w:rPr>
              <w:fldChar w:fldCharType="end"/>
            </w:r>
          </w:hyperlink>
        </w:p>
        <w:p w14:paraId="586D7285" w14:textId="1E1C1453" w:rsidR="00A30CD6" w:rsidRPr="00A30CD6" w:rsidRDefault="00A30CD6" w:rsidP="00A30CD6">
          <w:pPr>
            <w:pStyle w:val="20"/>
            <w:tabs>
              <w:tab w:val="right" w:leader="dot" w:pos="8296"/>
            </w:tabs>
            <w:spacing w:after="0"/>
            <w:rPr>
              <w:rFonts w:ascii="Traditional Arabic" w:hAnsi="Traditional Arabic"/>
              <w:noProof/>
              <w:rtl/>
            </w:rPr>
          </w:pPr>
          <w:hyperlink w:anchor="_Toc229215420" w:history="1">
            <w:r w:rsidRPr="00A30CD6">
              <w:rPr>
                <w:rStyle w:val="Hyperlink"/>
                <w:rFonts w:ascii="Traditional Arabic" w:hAnsi="Traditional Arabic"/>
                <w:noProof/>
                <w:rtl/>
              </w:rPr>
              <w:t>المطلب الأول: حكم النية عند أول مسنون وجد قبل واجب.</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Toc229215420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12</w:t>
            </w:r>
            <w:r w:rsidRPr="00A30CD6">
              <w:rPr>
                <w:rFonts w:ascii="Traditional Arabic" w:hAnsi="Traditional Arabic"/>
                <w:noProof/>
                <w:webHidden/>
                <w:rtl/>
              </w:rPr>
              <w:fldChar w:fldCharType="end"/>
            </w:r>
          </w:hyperlink>
        </w:p>
        <w:p w14:paraId="79CF3FF0" w14:textId="7D560E78" w:rsidR="00A30CD6" w:rsidRPr="00A30CD6" w:rsidRDefault="00A30CD6" w:rsidP="00A30CD6">
          <w:pPr>
            <w:pStyle w:val="20"/>
            <w:tabs>
              <w:tab w:val="right" w:leader="dot" w:pos="8296"/>
            </w:tabs>
            <w:spacing w:after="0"/>
            <w:rPr>
              <w:rFonts w:ascii="Traditional Arabic" w:hAnsi="Traditional Arabic"/>
              <w:noProof/>
              <w:rtl/>
            </w:rPr>
          </w:pPr>
          <w:hyperlink w:anchor="_Toc229215421" w:history="1">
            <w:r w:rsidRPr="00A30CD6">
              <w:rPr>
                <w:rStyle w:val="Hyperlink"/>
                <w:rFonts w:ascii="Traditional Arabic" w:hAnsi="Traditional Arabic"/>
                <w:noProof/>
                <w:rtl/>
              </w:rPr>
              <w:t>المطلب الثاني: النطق بالنية سِرًا.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Toc229215421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13</w:t>
            </w:r>
            <w:r w:rsidRPr="00A30CD6">
              <w:rPr>
                <w:rFonts w:ascii="Traditional Arabic" w:hAnsi="Traditional Arabic"/>
                <w:noProof/>
                <w:webHidden/>
                <w:rtl/>
              </w:rPr>
              <w:fldChar w:fldCharType="end"/>
            </w:r>
          </w:hyperlink>
        </w:p>
        <w:p w14:paraId="1ED4E269" w14:textId="72C92317" w:rsidR="00A30CD6" w:rsidRPr="00A30CD6" w:rsidRDefault="00A30CD6" w:rsidP="00A30CD6">
          <w:pPr>
            <w:pStyle w:val="20"/>
            <w:tabs>
              <w:tab w:val="right" w:leader="dot" w:pos="8296"/>
            </w:tabs>
            <w:spacing w:after="0"/>
            <w:rPr>
              <w:rFonts w:ascii="Traditional Arabic" w:hAnsi="Traditional Arabic"/>
              <w:noProof/>
              <w:rtl/>
            </w:rPr>
          </w:pPr>
          <w:hyperlink w:anchor="_Toc229215422" w:history="1">
            <w:r w:rsidRPr="00A30CD6">
              <w:rPr>
                <w:rStyle w:val="Hyperlink"/>
                <w:rFonts w:ascii="Traditional Arabic" w:hAnsi="Traditional Arabic"/>
                <w:noProof/>
                <w:rtl/>
              </w:rPr>
              <w:t>المطلب الثالث: التجديد إن صلّى بينهما.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Toc229215422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15</w:t>
            </w:r>
            <w:r w:rsidRPr="00A30CD6">
              <w:rPr>
                <w:rFonts w:ascii="Traditional Arabic" w:hAnsi="Traditional Arabic"/>
                <w:noProof/>
                <w:webHidden/>
                <w:rtl/>
              </w:rPr>
              <w:fldChar w:fldCharType="end"/>
            </w:r>
          </w:hyperlink>
        </w:p>
        <w:p w14:paraId="67FE924F" w14:textId="1BF94E37" w:rsidR="00A30CD6" w:rsidRPr="00A30CD6" w:rsidRDefault="00A30CD6" w:rsidP="00A30CD6">
          <w:pPr>
            <w:pStyle w:val="20"/>
            <w:tabs>
              <w:tab w:val="right" w:leader="dot" w:pos="8296"/>
            </w:tabs>
            <w:spacing w:after="0"/>
            <w:rPr>
              <w:rFonts w:ascii="Traditional Arabic" w:hAnsi="Traditional Arabic"/>
              <w:noProof/>
              <w:rtl/>
            </w:rPr>
          </w:pPr>
          <w:hyperlink w:anchor="_Toc229215423" w:history="1">
            <w:r w:rsidRPr="00A30CD6">
              <w:rPr>
                <w:rStyle w:val="Hyperlink"/>
                <w:rFonts w:ascii="Traditional Arabic" w:hAnsi="Traditional Arabic"/>
                <w:noProof/>
                <w:rtl/>
              </w:rPr>
              <w:t>المطلب الرابع: التجديد لكل صلاة.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Toc229215423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18</w:t>
            </w:r>
            <w:r w:rsidRPr="00A30CD6">
              <w:rPr>
                <w:rFonts w:ascii="Traditional Arabic" w:hAnsi="Traditional Arabic"/>
                <w:noProof/>
                <w:webHidden/>
                <w:rtl/>
              </w:rPr>
              <w:fldChar w:fldCharType="end"/>
            </w:r>
          </w:hyperlink>
        </w:p>
        <w:p w14:paraId="2C3FDB6F" w14:textId="45F0B85F" w:rsidR="00A30CD6" w:rsidRPr="00A30CD6" w:rsidRDefault="00A30CD6" w:rsidP="00A30CD6">
          <w:pPr>
            <w:pStyle w:val="20"/>
            <w:tabs>
              <w:tab w:val="right" w:leader="dot" w:pos="8296"/>
            </w:tabs>
            <w:spacing w:after="0"/>
            <w:rPr>
              <w:rFonts w:ascii="Traditional Arabic" w:hAnsi="Traditional Arabic"/>
              <w:noProof/>
              <w:rtl/>
            </w:rPr>
          </w:pPr>
          <w:hyperlink w:anchor="_Toc229215424" w:history="1">
            <w:r w:rsidRPr="00A30CD6">
              <w:rPr>
                <w:rStyle w:val="Hyperlink"/>
                <w:rFonts w:ascii="Traditional Arabic" w:hAnsi="Traditional Arabic"/>
                <w:noProof/>
                <w:rtl/>
              </w:rPr>
              <w:t>المطلب الخامس: استصحاب ذِكر النية، وفيه تمهيد ومسألة.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Toc229215424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19</w:t>
            </w:r>
            <w:r w:rsidRPr="00A30CD6">
              <w:rPr>
                <w:rFonts w:ascii="Traditional Arabic" w:hAnsi="Traditional Arabic"/>
                <w:noProof/>
                <w:webHidden/>
                <w:rtl/>
              </w:rPr>
              <w:fldChar w:fldCharType="end"/>
            </w:r>
          </w:hyperlink>
        </w:p>
        <w:p w14:paraId="28D1F908" w14:textId="65160CF5" w:rsidR="00A30CD6" w:rsidRPr="00A30CD6" w:rsidRDefault="00A30CD6" w:rsidP="00A30CD6">
          <w:pPr>
            <w:pStyle w:val="20"/>
            <w:tabs>
              <w:tab w:val="right" w:leader="dot" w:pos="8296"/>
            </w:tabs>
            <w:spacing w:after="0"/>
            <w:rPr>
              <w:rFonts w:ascii="Traditional Arabic" w:hAnsi="Traditional Arabic"/>
              <w:noProof/>
              <w:rtl/>
            </w:rPr>
          </w:pPr>
          <w:hyperlink w:anchor="_Toc229215425" w:history="1">
            <w:r w:rsidRPr="00A30CD6">
              <w:rPr>
                <w:rStyle w:val="Hyperlink"/>
                <w:rFonts w:ascii="Traditional Arabic" w:hAnsi="Traditional Arabic"/>
                <w:noProof/>
                <w:rtl/>
              </w:rPr>
              <w:t>المطلب السادس: غسل الكفين ثلاثًا لغير قائم من نوم ليل.</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Toc229215425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21</w:t>
            </w:r>
            <w:r w:rsidRPr="00A30CD6">
              <w:rPr>
                <w:rFonts w:ascii="Traditional Arabic" w:hAnsi="Traditional Arabic"/>
                <w:noProof/>
                <w:webHidden/>
                <w:rtl/>
              </w:rPr>
              <w:fldChar w:fldCharType="end"/>
            </w:r>
          </w:hyperlink>
        </w:p>
        <w:p w14:paraId="1A4B7B3B" w14:textId="73DBE80E" w:rsidR="00A30CD6" w:rsidRPr="00A30CD6" w:rsidRDefault="00A30CD6" w:rsidP="00A30CD6">
          <w:pPr>
            <w:pStyle w:val="20"/>
            <w:tabs>
              <w:tab w:val="right" w:leader="dot" w:pos="8296"/>
            </w:tabs>
            <w:spacing w:after="0"/>
            <w:rPr>
              <w:rFonts w:ascii="Traditional Arabic" w:hAnsi="Traditional Arabic"/>
              <w:noProof/>
              <w:rtl/>
            </w:rPr>
          </w:pPr>
          <w:hyperlink w:anchor="_Toc229215426" w:history="1">
            <w:r w:rsidRPr="00A30CD6">
              <w:rPr>
                <w:rStyle w:val="Hyperlink"/>
                <w:rFonts w:ascii="Traditional Arabic" w:hAnsi="Traditional Arabic"/>
                <w:noProof/>
                <w:rtl/>
              </w:rPr>
              <w:t>المطلب السابع: التيامن في الغَسْل، وفيه تمهيد ومسألة.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Toc229215426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24</w:t>
            </w:r>
            <w:r w:rsidRPr="00A30CD6">
              <w:rPr>
                <w:rFonts w:ascii="Traditional Arabic" w:hAnsi="Traditional Arabic"/>
                <w:noProof/>
                <w:webHidden/>
                <w:rtl/>
              </w:rPr>
              <w:fldChar w:fldCharType="end"/>
            </w:r>
          </w:hyperlink>
        </w:p>
        <w:p w14:paraId="5CC3394F" w14:textId="17550465"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27" w:history="1">
            <w:r w:rsidRPr="00A30CD6">
              <w:rPr>
                <w:rStyle w:val="Hyperlink"/>
                <w:rFonts w:ascii="Traditional Arabic" w:hAnsi="Traditional Arabic"/>
                <w:b/>
                <w:bCs/>
                <w:noProof/>
                <w:rtl/>
              </w:rPr>
              <w:t>التمهيد في: تعريف التيامن لغة واصطلاحًا: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Toc229215427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24</w:t>
            </w:r>
            <w:r w:rsidRPr="00A30CD6">
              <w:rPr>
                <w:rFonts w:ascii="Traditional Arabic" w:hAnsi="Traditional Arabic"/>
                <w:noProof/>
                <w:webHidden/>
                <w:rtl/>
              </w:rPr>
              <w:fldChar w:fldCharType="end"/>
            </w:r>
          </w:hyperlink>
        </w:p>
        <w:p w14:paraId="487A725A" w14:textId="27C7C3DF" w:rsidR="00A30CD6" w:rsidRPr="00A30CD6" w:rsidRDefault="00A30CD6" w:rsidP="00A30CD6">
          <w:pPr>
            <w:pStyle w:val="20"/>
            <w:tabs>
              <w:tab w:val="right" w:leader="dot" w:pos="8296"/>
            </w:tabs>
            <w:spacing w:after="0"/>
            <w:rPr>
              <w:rFonts w:ascii="Traditional Arabic" w:hAnsi="Traditional Arabic"/>
              <w:noProof/>
              <w:rtl/>
            </w:rPr>
          </w:pPr>
          <w:hyperlink w:anchor="_Toc229215428" w:history="1">
            <w:r w:rsidRPr="00A30CD6">
              <w:rPr>
                <w:rStyle w:val="Hyperlink"/>
                <w:rFonts w:ascii="Traditional Arabic" w:hAnsi="Traditional Arabic"/>
                <w:noProof/>
                <w:rtl/>
              </w:rPr>
              <w:t>المطلب الثامن: البداءة قبل غسل الوجه بمضمضة ثم الاستنشاق ثلاثًا</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Toc229215428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26</w:t>
            </w:r>
            <w:r w:rsidRPr="00A30CD6">
              <w:rPr>
                <w:rFonts w:ascii="Traditional Arabic" w:hAnsi="Traditional Arabic"/>
                <w:noProof/>
                <w:webHidden/>
                <w:rtl/>
              </w:rPr>
              <w:fldChar w:fldCharType="end"/>
            </w:r>
          </w:hyperlink>
        </w:p>
        <w:p w14:paraId="1C81BAB1" w14:textId="0BC6B8AD" w:rsidR="00A30CD6" w:rsidRPr="00A30CD6" w:rsidRDefault="00A30CD6" w:rsidP="00A30CD6">
          <w:pPr>
            <w:pStyle w:val="20"/>
            <w:tabs>
              <w:tab w:val="right" w:leader="dot" w:pos="8296"/>
            </w:tabs>
            <w:spacing w:after="0"/>
            <w:rPr>
              <w:rFonts w:ascii="Traditional Arabic" w:hAnsi="Traditional Arabic"/>
              <w:noProof/>
              <w:rtl/>
            </w:rPr>
          </w:pPr>
          <w:hyperlink w:anchor="_Toc229215429" w:history="1">
            <w:r w:rsidRPr="00A30CD6">
              <w:rPr>
                <w:rStyle w:val="Hyperlink"/>
                <w:rFonts w:ascii="Traditional Arabic" w:hAnsi="Traditional Arabic"/>
                <w:noProof/>
                <w:rtl/>
              </w:rPr>
              <w:t>المطلب التاسع: المبالغة في المضمضة والاستنشاق.</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Toc229215429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28</w:t>
            </w:r>
            <w:r w:rsidRPr="00A30CD6">
              <w:rPr>
                <w:rFonts w:ascii="Traditional Arabic" w:hAnsi="Traditional Arabic"/>
                <w:noProof/>
                <w:webHidden/>
                <w:rtl/>
              </w:rPr>
              <w:fldChar w:fldCharType="end"/>
            </w:r>
          </w:hyperlink>
        </w:p>
        <w:p w14:paraId="37E3E388" w14:textId="6E9512C8"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30" w:history="1">
            <w:r w:rsidRPr="00A30CD6">
              <w:rPr>
                <w:rStyle w:val="Hyperlink"/>
                <w:rFonts w:ascii="Traditional Arabic" w:hAnsi="Traditional Arabic"/>
                <w:noProof/>
                <w:rtl/>
              </w:rPr>
              <w:t>وفيه تمهيد ومسألتان:</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Toc229215430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28</w:t>
            </w:r>
            <w:r w:rsidRPr="00A30CD6">
              <w:rPr>
                <w:rFonts w:ascii="Traditional Arabic" w:hAnsi="Traditional Arabic"/>
                <w:noProof/>
                <w:webHidden/>
                <w:rtl/>
              </w:rPr>
              <w:fldChar w:fldCharType="end"/>
            </w:r>
          </w:hyperlink>
        </w:p>
        <w:p w14:paraId="3C9C99F8" w14:textId="2853F617" w:rsidR="00A30CD6" w:rsidRPr="00A30CD6" w:rsidRDefault="00A30CD6" w:rsidP="00A30CD6">
          <w:pPr>
            <w:pStyle w:val="20"/>
            <w:tabs>
              <w:tab w:val="right" w:leader="dot" w:pos="8296"/>
            </w:tabs>
            <w:spacing w:after="0"/>
            <w:rPr>
              <w:rFonts w:ascii="Traditional Arabic" w:hAnsi="Traditional Arabic"/>
              <w:noProof/>
              <w:rtl/>
            </w:rPr>
          </w:pPr>
          <w:hyperlink w:anchor="_Toc229215431" w:history="1">
            <w:r w:rsidRPr="00A30CD6">
              <w:rPr>
                <w:rStyle w:val="Hyperlink"/>
                <w:rFonts w:ascii="Traditional Arabic" w:hAnsi="Traditional Arabic"/>
                <w:noProof/>
                <w:rtl/>
              </w:rPr>
              <w:t>المطلب العاشر: استقبال القِبْلة عند المضمضة.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Toc229215431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34</w:t>
            </w:r>
            <w:r w:rsidRPr="00A30CD6">
              <w:rPr>
                <w:rFonts w:ascii="Traditional Arabic" w:hAnsi="Traditional Arabic"/>
                <w:noProof/>
                <w:webHidden/>
                <w:rtl/>
              </w:rPr>
              <w:fldChar w:fldCharType="end"/>
            </w:r>
          </w:hyperlink>
        </w:p>
        <w:p w14:paraId="5ECB9675" w14:textId="0814DCE8"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32" w:history="1">
            <w:r w:rsidRPr="00A30CD6">
              <w:rPr>
                <w:rStyle w:val="Hyperlink"/>
                <w:rFonts w:ascii="Traditional Arabic" w:hAnsi="Traditional Arabic"/>
                <w:noProof/>
                <w:rtl/>
              </w:rPr>
              <w:t>وفيه تمهيد ومسألة.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Toc229215432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34</w:t>
            </w:r>
            <w:r w:rsidRPr="00A30CD6">
              <w:rPr>
                <w:rFonts w:ascii="Traditional Arabic" w:hAnsi="Traditional Arabic"/>
                <w:noProof/>
                <w:webHidden/>
                <w:rtl/>
              </w:rPr>
              <w:fldChar w:fldCharType="end"/>
            </w:r>
          </w:hyperlink>
        </w:p>
        <w:p w14:paraId="4357FEC4" w14:textId="687D4B0E" w:rsidR="00A30CD6" w:rsidRPr="00A30CD6" w:rsidRDefault="00A30CD6" w:rsidP="00A30CD6">
          <w:pPr>
            <w:pStyle w:val="20"/>
            <w:tabs>
              <w:tab w:val="right" w:leader="dot" w:pos="8296"/>
            </w:tabs>
            <w:spacing w:after="0"/>
            <w:rPr>
              <w:rFonts w:ascii="Traditional Arabic" w:hAnsi="Traditional Arabic"/>
              <w:noProof/>
              <w:rtl/>
            </w:rPr>
          </w:pPr>
          <w:hyperlink w:anchor="_Toc229215433" w:history="1">
            <w:r w:rsidRPr="00A30CD6">
              <w:rPr>
                <w:rStyle w:val="Hyperlink"/>
                <w:rFonts w:ascii="Traditional Arabic" w:hAnsi="Traditional Arabic"/>
                <w:noProof/>
                <w:rtl/>
              </w:rPr>
              <w:t>المطلب الحادي عشر: التسوُّك عند المضمضة.</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Toc229215433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37</w:t>
            </w:r>
            <w:r w:rsidRPr="00A30CD6">
              <w:rPr>
                <w:rFonts w:ascii="Traditional Arabic" w:hAnsi="Traditional Arabic"/>
                <w:noProof/>
                <w:webHidden/>
                <w:rtl/>
              </w:rPr>
              <w:fldChar w:fldCharType="end"/>
            </w:r>
          </w:hyperlink>
        </w:p>
        <w:p w14:paraId="21D56D23" w14:textId="28713573" w:rsidR="00A30CD6" w:rsidRPr="00A30CD6" w:rsidRDefault="00A30CD6" w:rsidP="00A30CD6">
          <w:pPr>
            <w:pStyle w:val="10"/>
            <w:tabs>
              <w:tab w:val="right" w:leader="dot" w:pos="8296"/>
            </w:tabs>
            <w:spacing w:after="0"/>
            <w:rPr>
              <w:rFonts w:ascii="Traditional Arabic" w:eastAsiaTheme="minorEastAsia" w:hAnsi="Traditional Arabic"/>
              <w:noProof/>
              <w:sz w:val="22"/>
              <w:szCs w:val="22"/>
              <w:rtl/>
            </w:rPr>
          </w:pPr>
          <w:hyperlink w:anchor="_Toc229215434" w:history="1">
            <w:r w:rsidRPr="00A30CD6">
              <w:rPr>
                <w:rStyle w:val="Hyperlink"/>
                <w:rFonts w:ascii="Traditional Arabic" w:hAnsi="Traditional Arabic"/>
                <w:noProof/>
                <w:rtl/>
              </w:rPr>
              <w:t>وفيه تمهيد ومسألتان.</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Toc229215434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37</w:t>
            </w:r>
            <w:r w:rsidRPr="00A30CD6">
              <w:rPr>
                <w:rFonts w:ascii="Traditional Arabic" w:hAnsi="Traditional Arabic"/>
                <w:noProof/>
                <w:webHidden/>
                <w:rtl/>
              </w:rPr>
              <w:fldChar w:fldCharType="end"/>
            </w:r>
          </w:hyperlink>
        </w:p>
        <w:p w14:paraId="13C89994" w14:textId="4BC3A21D" w:rsidR="00A30CD6" w:rsidRPr="00A30CD6" w:rsidRDefault="00A30CD6" w:rsidP="00A30CD6">
          <w:pPr>
            <w:pStyle w:val="20"/>
            <w:tabs>
              <w:tab w:val="right" w:leader="dot" w:pos="8296"/>
            </w:tabs>
            <w:spacing w:after="0"/>
            <w:rPr>
              <w:rFonts w:ascii="Traditional Arabic" w:hAnsi="Traditional Arabic"/>
              <w:noProof/>
              <w:rtl/>
            </w:rPr>
          </w:pPr>
          <w:hyperlink w:anchor="_Toc229215435" w:history="1">
            <w:r w:rsidRPr="00A30CD6">
              <w:rPr>
                <w:rStyle w:val="Hyperlink"/>
                <w:rFonts w:ascii="Traditional Arabic" w:hAnsi="Traditional Arabic"/>
                <w:noProof/>
                <w:rtl/>
              </w:rPr>
              <w:t>المحتويات</w:t>
            </w:r>
            <w:r w:rsidRPr="00A30CD6">
              <w:rPr>
                <w:rFonts w:ascii="Traditional Arabic" w:hAnsi="Traditional Arabic"/>
                <w:noProof/>
                <w:webHidden/>
                <w:rtl/>
              </w:rPr>
              <w:tab/>
            </w:r>
            <w:r w:rsidRPr="00A30CD6">
              <w:rPr>
                <w:rFonts w:ascii="Traditional Arabic" w:hAnsi="Traditional Arabic"/>
                <w:noProof/>
                <w:webHidden/>
                <w:rtl/>
              </w:rPr>
              <w:fldChar w:fldCharType="begin"/>
            </w:r>
            <w:r w:rsidRPr="00A30CD6">
              <w:rPr>
                <w:rFonts w:ascii="Traditional Arabic" w:hAnsi="Traditional Arabic"/>
                <w:noProof/>
                <w:webHidden/>
                <w:rtl/>
              </w:rPr>
              <w:instrText xml:space="preserve"> </w:instrText>
            </w:r>
            <w:r w:rsidRPr="00A30CD6">
              <w:rPr>
                <w:rFonts w:ascii="Traditional Arabic" w:hAnsi="Traditional Arabic"/>
                <w:noProof/>
                <w:webHidden/>
              </w:rPr>
              <w:instrText>PAGEREF</w:instrText>
            </w:r>
            <w:r w:rsidRPr="00A30CD6">
              <w:rPr>
                <w:rFonts w:ascii="Traditional Arabic" w:hAnsi="Traditional Arabic"/>
                <w:noProof/>
                <w:webHidden/>
                <w:rtl/>
              </w:rPr>
              <w:instrText xml:space="preserve"> _</w:instrText>
            </w:r>
            <w:r w:rsidRPr="00A30CD6">
              <w:rPr>
                <w:rFonts w:ascii="Traditional Arabic" w:hAnsi="Traditional Arabic"/>
                <w:noProof/>
                <w:webHidden/>
              </w:rPr>
              <w:instrText>Toc229215435 \h</w:instrText>
            </w:r>
            <w:r w:rsidRPr="00A30CD6">
              <w:rPr>
                <w:rFonts w:ascii="Traditional Arabic" w:hAnsi="Traditional Arabic"/>
                <w:noProof/>
                <w:webHidden/>
                <w:rtl/>
              </w:rPr>
              <w:instrText xml:space="preserve"> </w:instrText>
            </w:r>
            <w:r w:rsidRPr="00A30CD6">
              <w:rPr>
                <w:rFonts w:ascii="Traditional Arabic" w:hAnsi="Traditional Arabic"/>
                <w:noProof/>
                <w:webHidden/>
                <w:rtl/>
              </w:rPr>
            </w:r>
            <w:r w:rsidRPr="00A30CD6">
              <w:rPr>
                <w:rFonts w:ascii="Traditional Arabic" w:hAnsi="Traditional Arabic"/>
                <w:noProof/>
                <w:webHidden/>
                <w:rtl/>
              </w:rPr>
              <w:fldChar w:fldCharType="separate"/>
            </w:r>
            <w:r w:rsidR="003D1597">
              <w:rPr>
                <w:rFonts w:ascii="Traditional Arabic" w:hAnsi="Traditional Arabic"/>
                <w:noProof/>
                <w:webHidden/>
                <w:rtl/>
              </w:rPr>
              <w:t>42</w:t>
            </w:r>
            <w:r w:rsidRPr="00A30CD6">
              <w:rPr>
                <w:rFonts w:ascii="Traditional Arabic" w:hAnsi="Traditional Arabic"/>
                <w:noProof/>
                <w:webHidden/>
                <w:rtl/>
              </w:rPr>
              <w:fldChar w:fldCharType="end"/>
            </w:r>
          </w:hyperlink>
        </w:p>
        <w:p w14:paraId="2BD2B4E1" w14:textId="1079A351" w:rsidR="005263B6" w:rsidRPr="00A30CD6" w:rsidRDefault="00A30CD6" w:rsidP="00A30CD6">
          <w:pPr>
            <w:rPr>
              <w:rFonts w:ascii="Traditional Arabic" w:hAnsi="Traditional Arabic"/>
            </w:rPr>
          </w:pPr>
          <w:r w:rsidRPr="00A30CD6">
            <w:rPr>
              <w:rFonts w:ascii="Traditional Arabic" w:hAnsi="Traditional Arabic"/>
              <w:b/>
              <w:bCs/>
              <w:lang w:val="ar-SA"/>
            </w:rPr>
            <w:fldChar w:fldCharType="end"/>
          </w:r>
        </w:p>
      </w:sdtContent>
    </w:sdt>
    <w:sectPr w:rsidR="005263B6" w:rsidRPr="00A30CD6" w:rsidSect="00C25E45">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7A127" w14:textId="77777777" w:rsidR="007722B1" w:rsidRDefault="007722B1" w:rsidP="00651B79">
      <w:r>
        <w:separator/>
      </w:r>
    </w:p>
  </w:endnote>
  <w:endnote w:type="continuationSeparator" w:id="0">
    <w:p w14:paraId="22D7326F" w14:textId="77777777" w:rsidR="007722B1" w:rsidRDefault="007722B1" w:rsidP="0065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AL-Mohanad Thick">
    <w:panose1 w:val="02060803050605020204"/>
    <w:charset w:val="00"/>
    <w:family w:val="roman"/>
    <w:pitch w:val="variable"/>
    <w:sig w:usb0="00002007" w:usb1="00000000" w:usb2="00000008" w:usb3="00000000" w:csb0="00000051" w:csb1="00000000"/>
  </w:font>
  <w:font w:name="Tahoma">
    <w:panose1 w:val="020B0604030504040204"/>
    <w:charset w:val="00"/>
    <w:family w:val="swiss"/>
    <w:pitch w:val="variable"/>
    <w:sig w:usb0="E1002EFF" w:usb1="C000605B" w:usb2="00000029" w:usb3="00000000" w:csb0="000101FF" w:csb1="00000000"/>
  </w:font>
  <w:font w:name="Sultan 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631A" w14:textId="6C21E134" w:rsidR="003D1597" w:rsidRDefault="003D1597" w:rsidP="00175633">
    <w:pPr>
      <w:ind w:right="-851"/>
      <w:rPr>
        <w:rFonts w:hint="cs"/>
      </w:rPr>
    </w:pPr>
    <w:r>
      <w:rPr>
        <w:noProof/>
      </w:rPr>
      <mc:AlternateContent>
        <mc:Choice Requires="wpg">
          <w:drawing>
            <wp:anchor distT="0" distB="0" distL="114300" distR="114300" simplePos="0" relativeHeight="251655168" behindDoc="0" locked="0" layoutInCell="1" allowOverlap="1" wp14:anchorId="6B1ABAB1" wp14:editId="37BFD07C">
              <wp:simplePos x="0" y="0"/>
              <wp:positionH relativeFrom="page">
                <wp:posOffset>1288415</wp:posOffset>
              </wp:positionH>
              <wp:positionV relativeFrom="page">
                <wp:posOffset>9950450</wp:posOffset>
              </wp:positionV>
              <wp:extent cx="515620" cy="440690"/>
              <wp:effectExtent l="50165" t="53975" r="43815" b="4826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6"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02510AC0" w14:textId="77777777" w:rsidR="003D1597" w:rsidRPr="00A74C62" w:rsidRDefault="003D1597" w:rsidP="0017563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ABAB1" id="مجموعة 5" o:spid="_x0000_s1027" style="position:absolute;left:0;text-align:left;margin-left:101.45pt;margin-top:783.5pt;width:40.6pt;height:34.7pt;flip:x;z-index:25165516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" strokecolor="#a5a5a5" strokeweight="1pt">
                <v:textbox>
                  <w:txbxContent>
                    <w:p w14:paraId="02510AC0" w14:textId="77777777" w:rsidR="003D1597" w:rsidRPr="00A74C62" w:rsidRDefault="003D1597" w:rsidP="0017563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58240" behindDoc="1" locked="0" layoutInCell="1" allowOverlap="1" wp14:anchorId="6EB3C9C9" wp14:editId="7A392D76">
              <wp:simplePos x="0" y="0"/>
              <wp:positionH relativeFrom="column">
                <wp:posOffset>2593975</wp:posOffset>
              </wp:positionH>
              <wp:positionV relativeFrom="paragraph">
                <wp:posOffset>14409</wp:posOffset>
              </wp:positionV>
              <wp:extent cx="1334135" cy="340360"/>
              <wp:effectExtent l="0" t="0" r="18415" b="21590"/>
              <wp:wrapTight wrapText="bothSides">
                <wp:wrapPolygon edited="0">
                  <wp:start x="0" y="0"/>
                  <wp:lineTo x="0" y="21761"/>
                  <wp:lineTo x="21590" y="21761"/>
                  <wp:lineTo x="21590"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4D4FAD" w14:textId="77777777" w:rsidR="003D1597" w:rsidRDefault="003D1597" w:rsidP="0017563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B3C9C9" id="_x0000_t202" coordsize="21600,21600" o:spt="202" path="m,l,21600r21600,l21600,xe">
              <v:stroke joinstyle="miter"/>
              <v:path gradientshapeok="t" o:connecttype="rect"/>
            </v:shapetype>
            <v:shape id="مربع نص 3" o:spid="_x0000_s1031" type="#_x0000_t202" style="position:absolute;left:0;text-align:left;margin-left:204.25pt;margin-top:1.15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" filled="f" strokecolor="white">
              <v:textbox>
                <w:txbxContent>
                  <w:p w14:paraId="3D4D4FAD" w14:textId="77777777" w:rsidR="003D1597" w:rsidRDefault="003D1597" w:rsidP="00175633">
                    <w:hyperlink r:id="rId2" w:history="1">
                      <w:r w:rsidRPr="00C01086">
                        <w:rPr>
                          <w:rStyle w:val="Hyperlink"/>
                          <w:sz w:val="26"/>
                          <w:szCs w:val="26"/>
                        </w:rPr>
                        <w:t>www.alukah.net</w:t>
                      </w:r>
                    </w:hyperlink>
                  </w:p>
                </w:txbxContent>
              </v:textbox>
              <w10:wrap type="tight"/>
            </v:shape>
          </w:pict>
        </mc:Fallback>
      </mc:AlternateContent>
    </w:r>
    <w:r>
      <w:rPr>
        <w:rFonts w:hint="cs"/>
        <w:noProof/>
      </w:rPr>
      <w:drawing>
        <wp:anchor distT="0" distB="0" distL="114300" distR="114300" simplePos="0" relativeHeight="251667456" behindDoc="1" locked="0" layoutInCell="1" allowOverlap="1" wp14:anchorId="7B7911FB" wp14:editId="16E69C5B">
          <wp:simplePos x="0" y="0"/>
          <wp:positionH relativeFrom="column">
            <wp:posOffset>4445</wp:posOffset>
          </wp:positionH>
          <wp:positionV relativeFrom="paragraph">
            <wp:posOffset>-36195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F21C6" w14:textId="77777777" w:rsidR="007722B1" w:rsidRDefault="007722B1" w:rsidP="00651B79">
      <w:r>
        <w:separator/>
      </w:r>
    </w:p>
  </w:footnote>
  <w:footnote w:type="continuationSeparator" w:id="0">
    <w:p w14:paraId="26064474" w14:textId="77777777" w:rsidR="007722B1" w:rsidRDefault="007722B1" w:rsidP="00651B79">
      <w:r>
        <w:continuationSeparator/>
      </w:r>
    </w:p>
  </w:footnote>
  <w:footnote w:id="1">
    <w:p w14:paraId="4104E275" w14:textId="38E8090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تاج العروس من جواهر القاموس، (وضأ) (1/489). انظر: مختار الصحاح، باب الواو، (</w:t>
      </w:r>
      <w:proofErr w:type="gramStart"/>
      <w:r w:rsidRPr="00E835B5">
        <w:rPr>
          <w:rFonts w:ascii="Traditional Arabic" w:hAnsi="Traditional Arabic" w:cs="Traditional Arabic"/>
          <w:sz w:val="28"/>
          <w:szCs w:val="28"/>
          <w:rtl/>
        </w:rPr>
        <w:t>و ض</w:t>
      </w:r>
      <w:proofErr w:type="gramEnd"/>
      <w:r w:rsidRPr="00E835B5">
        <w:rPr>
          <w:rFonts w:ascii="Traditional Arabic" w:hAnsi="Traditional Arabic" w:cs="Traditional Arabic"/>
          <w:sz w:val="28"/>
          <w:szCs w:val="28"/>
          <w:rtl/>
        </w:rPr>
        <w:t xml:space="preserve"> أ) (340).</w:t>
      </w:r>
    </w:p>
  </w:footnote>
  <w:footnote w:id="2">
    <w:p w14:paraId="7760105F" w14:textId="4DDCC087"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لسان العرب، </w:t>
      </w:r>
      <w:bookmarkStart w:id="8" w:name="_Hlk180537739"/>
      <w:r w:rsidRPr="00E835B5">
        <w:rPr>
          <w:rFonts w:ascii="Traditional Arabic" w:hAnsi="Traditional Arabic" w:cs="Traditional Arabic"/>
          <w:sz w:val="28"/>
          <w:szCs w:val="28"/>
          <w:rtl/>
        </w:rPr>
        <w:t xml:space="preserve">حرف الألف، فصل الواو، </w:t>
      </w:r>
      <w:bookmarkEnd w:id="8"/>
      <w:r w:rsidRPr="00E835B5">
        <w:rPr>
          <w:rFonts w:ascii="Traditional Arabic" w:hAnsi="Traditional Arabic" w:cs="Traditional Arabic"/>
          <w:sz w:val="28"/>
          <w:szCs w:val="28"/>
          <w:rtl/>
        </w:rPr>
        <w:t xml:space="preserve">(1/194). انظر: مختار الصحاح، </w:t>
      </w:r>
      <w:bookmarkStart w:id="9" w:name="_Hlk180537693"/>
      <w:r w:rsidRPr="00E835B5">
        <w:rPr>
          <w:rFonts w:ascii="Traditional Arabic" w:hAnsi="Traditional Arabic" w:cs="Traditional Arabic"/>
          <w:sz w:val="28"/>
          <w:szCs w:val="28"/>
          <w:rtl/>
        </w:rPr>
        <w:t>باب الواو، (</w:t>
      </w:r>
      <w:proofErr w:type="gramStart"/>
      <w:r w:rsidRPr="00E835B5">
        <w:rPr>
          <w:rFonts w:ascii="Traditional Arabic" w:hAnsi="Traditional Arabic" w:cs="Traditional Arabic"/>
          <w:sz w:val="28"/>
          <w:szCs w:val="28"/>
          <w:rtl/>
        </w:rPr>
        <w:t>و ض</w:t>
      </w:r>
      <w:proofErr w:type="gramEnd"/>
      <w:r w:rsidRPr="00E835B5">
        <w:rPr>
          <w:rFonts w:ascii="Traditional Arabic" w:hAnsi="Traditional Arabic" w:cs="Traditional Arabic"/>
          <w:sz w:val="28"/>
          <w:szCs w:val="28"/>
          <w:rtl/>
        </w:rPr>
        <w:t xml:space="preserve"> أ) </w:t>
      </w:r>
      <w:bookmarkEnd w:id="9"/>
      <w:r w:rsidRPr="00E835B5">
        <w:rPr>
          <w:rFonts w:ascii="Traditional Arabic" w:hAnsi="Traditional Arabic" w:cs="Traditional Arabic"/>
          <w:sz w:val="28"/>
          <w:szCs w:val="28"/>
          <w:rtl/>
        </w:rPr>
        <w:t>(340).</w:t>
      </w:r>
      <w:r>
        <w:rPr>
          <w:rFonts w:ascii="Traditional Arabic" w:hAnsi="Traditional Arabic" w:cs="Traditional Arabic" w:hint="cs"/>
          <w:sz w:val="28"/>
          <w:szCs w:val="28"/>
          <w:rtl/>
        </w:rPr>
        <w:t xml:space="preserve"> </w:t>
      </w:r>
    </w:p>
  </w:footnote>
  <w:footnote w:id="3">
    <w:p w14:paraId="3C84CDB8" w14:textId="041CFB5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w:t>
      </w:r>
      <w:r>
        <w:rPr>
          <w:rFonts w:ascii="Traditional Arabic" w:hAnsi="Traditional Arabic" w:cs="Traditional Arabic" w:hint="cs"/>
          <w:sz w:val="28"/>
          <w:szCs w:val="28"/>
          <w:rtl/>
        </w:rPr>
        <w:t xml:space="preserve"> عن متن الإقناع</w:t>
      </w:r>
      <w:r w:rsidRPr="00E835B5">
        <w:rPr>
          <w:rFonts w:ascii="Traditional Arabic" w:hAnsi="Traditional Arabic" w:cs="Traditional Arabic"/>
          <w:sz w:val="28"/>
          <w:szCs w:val="28"/>
          <w:rtl/>
        </w:rPr>
        <w:t>، (1/187).</w:t>
      </w:r>
    </w:p>
  </w:footnote>
  <w:footnote w:id="4">
    <w:p w14:paraId="5FD4A085" w14:textId="5BB3367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(1/53). كشاف القناع عن متن الإقناع، (1/204).</w:t>
      </w:r>
    </w:p>
  </w:footnote>
  <w:footnote w:id="5">
    <w:p w14:paraId="15FBB9D8" w14:textId="39CACA1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(1/19). حاشية ابن عابدين، (1/108)</w:t>
      </w:r>
    </w:p>
  </w:footnote>
  <w:footnote w:id="6">
    <w:p w14:paraId="68964FA5" w14:textId="7B51FDA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انظر: الذخيرة للقرافي، (1/248). التاج والإكليل، (1/331).</w:t>
      </w:r>
    </w:p>
  </w:footnote>
  <w:footnote w:id="7">
    <w:p w14:paraId="00FD19DC" w14:textId="335F27F1"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(1/317). مغني المحتاج إلى معرفة ألفاظ المنهاج، (1/193).</w:t>
      </w:r>
    </w:p>
  </w:footnote>
  <w:footnote w:id="8">
    <w:p w14:paraId="1F9178DD" w14:textId="0D78D3C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الروض المربع شرح زاد المستقنع، (1/124). الأشباه والنظائر للسيوطي، الكتاب الأول، القاعدة الأولى: الأمور بمقاصدها (26).</w:t>
      </w:r>
    </w:p>
  </w:footnote>
  <w:footnote w:id="9">
    <w:p w14:paraId="34621FE3" w14:textId="1813786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(1/53). الروض المربع شرح زاد المستقنع، (1/122).</w:t>
      </w:r>
    </w:p>
  </w:footnote>
  <w:footnote w:id="10">
    <w:p w14:paraId="5845672A" w14:textId="6B72D62A"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قال ابن عابدين في حاشيته (1/108). "وهل يستحب التلفظ بها ـ يعني: النية ـ أو يسن، أو يكرهـ؟ فيه أقوال، اختار في الهداية الأول".</w:t>
      </w:r>
    </w:p>
  </w:footnote>
  <w:footnote w:id="11">
    <w:p w14:paraId="781FB783" w14:textId="403E3C0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(1/316). مغني المحتاج إلى معرفة ألفاظ المنهاج، (1/193).</w:t>
      </w:r>
    </w:p>
  </w:footnote>
  <w:footnote w:id="12">
    <w:p w14:paraId="35C43270" w14:textId="627F373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الفروع وتصحيح الفروع، (1/165). كشاف القناع عن متن الإقناع، (1/197).</w:t>
      </w:r>
    </w:p>
  </w:footnote>
  <w:footnote w:id="13">
    <w:p w14:paraId="7FAEC42B" w14:textId="64EB9299"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xml:space="preserve">، (1/53). </w:t>
      </w:r>
    </w:p>
  </w:footnote>
  <w:footnote w:id="14">
    <w:p w14:paraId="38F0DF50" w14:textId="2999983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مجموع الفتاوى، (29/17). (22/231).</w:t>
      </w:r>
    </w:p>
  </w:footnote>
  <w:footnote w:id="15">
    <w:p w14:paraId="3E811F99" w14:textId="52C09DA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حاشية ابن عابدين، (1/108).</w:t>
      </w:r>
    </w:p>
  </w:footnote>
  <w:footnote w:id="16">
    <w:p w14:paraId="4D7E2A80" w14:textId="62878BA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اختلاف الأئمة العلماء، (1/40). أسهل المدارك</w:t>
      </w:r>
      <w:r>
        <w:rPr>
          <w:rFonts w:ascii="Traditional Arabic" w:hAnsi="Traditional Arabic" w:cs="Traditional Arabic" w:hint="cs"/>
          <w:sz w:val="28"/>
          <w:szCs w:val="28"/>
          <w:rtl/>
        </w:rPr>
        <w:t xml:space="preserve"> (شرح إرشاد السالك في مذهب إمام الأئمة مالك)</w:t>
      </w:r>
      <w:r w:rsidRPr="00E835B5">
        <w:rPr>
          <w:rFonts w:ascii="Traditional Arabic" w:hAnsi="Traditional Arabic" w:cs="Traditional Arabic"/>
          <w:sz w:val="28"/>
          <w:szCs w:val="28"/>
          <w:rtl/>
        </w:rPr>
        <w:t>، (1/82).</w:t>
      </w:r>
    </w:p>
  </w:footnote>
  <w:footnote w:id="17">
    <w:p w14:paraId="14F3B7B1" w14:textId="4FAC4DC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(1/198). الإنصاف في معرفة الراجح من الخلاف، (1/307).</w:t>
      </w:r>
    </w:p>
  </w:footnote>
  <w:footnote w:id="18">
    <w:p w14:paraId="33B6CC02" w14:textId="0FB2249A"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مجموع الفتاوى، (22/231). انظر: الفتاوى الكبرى، (2/90) </w:t>
      </w:r>
    </w:p>
  </w:footnote>
  <w:footnote w:id="19">
    <w:p w14:paraId="6D3C62E8" w14:textId="2921684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زاد المعاد في هدي خير العباد، (1/214).</w:t>
      </w:r>
    </w:p>
  </w:footnote>
  <w:footnote w:id="20">
    <w:p w14:paraId="7E841098" w14:textId="313CF2E1"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الفتاوى الكبرى، (2/97).</w:t>
      </w:r>
    </w:p>
  </w:footnote>
  <w:footnote w:id="21">
    <w:p w14:paraId="783E59EB" w14:textId="50DD843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(1/54). الروض المربع شرح زاد المستقنع، (1/123).</w:t>
      </w:r>
    </w:p>
  </w:footnote>
  <w:footnote w:id="22">
    <w:p w14:paraId="28E01C18" w14:textId="4476A64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حاشية ابن عابدين، (1/119).</w:t>
      </w:r>
    </w:p>
  </w:footnote>
  <w:footnote w:id="23">
    <w:p w14:paraId="6290822A" w14:textId="4FE48B03"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التبصرة للخمي، (1/8). المقدمات الممهدات، (1/67). </w:t>
      </w:r>
    </w:p>
  </w:footnote>
  <w:footnote w:id="24">
    <w:p w14:paraId="1D8B8EF2" w14:textId="340A1FD5"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مغني المحتاج إلى معرفة ألفاظ المنهاج، (1/221). </w:t>
      </w:r>
    </w:p>
  </w:footnote>
  <w:footnote w:id="25">
    <w:p w14:paraId="7E4AEF60" w14:textId="213DC44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(1/197 ـ 198). كشاف القناع عن متن الإقناع، (1/201).</w:t>
      </w:r>
    </w:p>
  </w:footnote>
  <w:footnote w:id="26">
    <w:p w14:paraId="043BC4E6" w14:textId="7CAD218F"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أحمد في مسنده، </w:t>
      </w:r>
      <w:bookmarkStart w:id="19" w:name="_Hlk209009467"/>
      <w:r w:rsidRPr="00E835B5">
        <w:rPr>
          <w:rFonts w:ascii="Traditional Arabic" w:hAnsi="Traditional Arabic" w:cs="Traditional Arabic"/>
          <w:sz w:val="28"/>
          <w:szCs w:val="28"/>
          <w:rtl/>
        </w:rPr>
        <w:t xml:space="preserve">مسند أبي هريرة، الرقم: (7513)، (12/484). </w:t>
      </w:r>
      <w:bookmarkEnd w:id="19"/>
      <w:r w:rsidRPr="00E835B5">
        <w:rPr>
          <w:rFonts w:ascii="Traditional Arabic" w:hAnsi="Traditional Arabic" w:cs="Traditional Arabic"/>
          <w:sz w:val="28"/>
          <w:szCs w:val="28"/>
          <w:rtl/>
        </w:rPr>
        <w:t xml:space="preserve">أخرجه النسائي في السنن الكبرى، كتاب الصيام، السواك للصائم بالغداة والعشي، الرقم: (3027)، (3/290). صحح إسناده ابن الملقن في كتابه: البدر المنير، (1/699). وقال محققو مسند الإمام أحمد: </w:t>
      </w:r>
      <w:bookmarkStart w:id="20" w:name="_Hlk209009221"/>
      <w:r w:rsidRPr="00E835B5">
        <w:rPr>
          <w:rFonts w:ascii="Traditional Arabic" w:hAnsi="Traditional Arabic" w:cs="Traditional Arabic"/>
          <w:sz w:val="28"/>
          <w:szCs w:val="28"/>
          <w:rtl/>
        </w:rPr>
        <w:t>إسناده حسن. (12/484).</w:t>
      </w:r>
      <w:bookmarkEnd w:id="20"/>
    </w:p>
  </w:footnote>
  <w:footnote w:id="27">
    <w:p w14:paraId="539F3AB5" w14:textId="64063B6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التنوير شرح الجامع الصغير، (9/189).</w:t>
      </w:r>
    </w:p>
  </w:footnote>
  <w:footnote w:id="28">
    <w:p w14:paraId="7263DB83" w14:textId="588FEF45"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البخاري في صحيحه، كتاب الوضوء، باب الوضوء من غير حدث، الرقم: (214)، (1/53).</w:t>
      </w:r>
    </w:p>
  </w:footnote>
  <w:footnote w:id="29">
    <w:p w14:paraId="03C4525D" w14:textId="0DEA6EE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(1/264).</w:t>
      </w:r>
    </w:p>
  </w:footnote>
  <w:footnote w:id="30">
    <w:p w14:paraId="1E153F2F" w14:textId="677C970E"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أبو غطيف، ويقال غطيف، ويقال </w:t>
      </w:r>
      <w:proofErr w:type="spellStart"/>
      <w:r w:rsidRPr="00E835B5">
        <w:rPr>
          <w:rFonts w:ascii="Traditional Arabic" w:hAnsi="Traditional Arabic" w:cs="Traditional Arabic"/>
          <w:sz w:val="28"/>
          <w:szCs w:val="28"/>
          <w:rtl/>
        </w:rPr>
        <w:t>غضيف</w:t>
      </w:r>
      <w:proofErr w:type="spellEnd"/>
      <w:r w:rsidRPr="00E835B5">
        <w:rPr>
          <w:rFonts w:ascii="Traditional Arabic" w:hAnsi="Traditional Arabic" w:cs="Traditional Arabic"/>
          <w:sz w:val="28"/>
          <w:szCs w:val="28"/>
          <w:rtl/>
        </w:rPr>
        <w:t xml:space="preserve">. الهُذلي، روى عن: عبد الله بن عمر -رضي الله عنه-، وروى عنه: عبد الرحمن بن زياد الإفريقي، وروى له: أبو داود والترمذي وابن ماجه. الكمال في أسماء الرجال، حرف الغين، باب غطيف </w:t>
      </w:r>
      <w:proofErr w:type="spellStart"/>
      <w:r w:rsidRPr="00E835B5">
        <w:rPr>
          <w:rFonts w:ascii="Traditional Arabic" w:hAnsi="Traditional Arabic" w:cs="Traditional Arabic"/>
          <w:sz w:val="28"/>
          <w:szCs w:val="28"/>
          <w:rtl/>
        </w:rPr>
        <w:t>وغظيف</w:t>
      </w:r>
      <w:proofErr w:type="spellEnd"/>
      <w:r w:rsidRPr="00E835B5">
        <w:rPr>
          <w:rFonts w:ascii="Traditional Arabic" w:hAnsi="Traditional Arabic" w:cs="Traditional Arabic"/>
          <w:sz w:val="28"/>
          <w:szCs w:val="28"/>
          <w:rtl/>
        </w:rPr>
        <w:t>، الرقم (5012)، (8/128). تهذيب التهذيب، (12/199).</w:t>
      </w:r>
    </w:p>
  </w:footnote>
  <w:footnote w:id="31">
    <w:p w14:paraId="6F9991AD" w14:textId="5FDD2BB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أبو داود في سننه، </w:t>
      </w:r>
      <w:bookmarkStart w:id="21" w:name="_Hlk195519844"/>
      <w:r w:rsidRPr="00E835B5">
        <w:rPr>
          <w:rFonts w:ascii="Traditional Arabic" w:hAnsi="Traditional Arabic" w:cs="Traditional Arabic"/>
          <w:sz w:val="28"/>
          <w:szCs w:val="28"/>
          <w:rtl/>
        </w:rPr>
        <w:t xml:space="preserve">كتاب الطهارة، باب الرجل يجدد الوضوء من غير حدث، الرقم: (62)، (1/16). </w:t>
      </w:r>
      <w:bookmarkEnd w:id="21"/>
      <w:r w:rsidRPr="00E835B5">
        <w:rPr>
          <w:rFonts w:ascii="Traditional Arabic" w:hAnsi="Traditional Arabic" w:cs="Traditional Arabic"/>
          <w:sz w:val="28"/>
          <w:szCs w:val="28"/>
          <w:rtl/>
        </w:rPr>
        <w:t>وأخرجه ابن ماجه في سننه، كتاب الطهارة، باب الوضوء على الطهارة، الرقم: (512)، (1/170)، وزاد فيه " وإنما رغِبتُ في الحسنات". وضعّف إسناده الترمذي في سننه، (1/87). وضعّف إسناده الحافظ ابن حجر في التلخيص الحبير، (1/252).</w:t>
      </w:r>
    </w:p>
  </w:footnote>
  <w:footnote w:id="32">
    <w:p w14:paraId="0AFC07BC" w14:textId="504B3085"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الإيجاز في شرح سنن أبي داود، (258).</w:t>
      </w:r>
    </w:p>
  </w:footnote>
  <w:footnote w:id="33">
    <w:p w14:paraId="0AE09581" w14:textId="3846C6B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w:t>
      </w:r>
      <w:bookmarkStart w:id="22" w:name="_Hlk228032314"/>
      <w:r w:rsidRPr="00E835B5">
        <w:rPr>
          <w:rFonts w:ascii="Traditional Arabic" w:hAnsi="Traditional Arabic" w:cs="Traditional Arabic"/>
          <w:sz w:val="28"/>
          <w:szCs w:val="28"/>
          <w:rtl/>
        </w:rPr>
        <w:t>التلخيص الحبير، (1/252).</w:t>
      </w:r>
      <w:bookmarkEnd w:id="22"/>
    </w:p>
  </w:footnote>
  <w:footnote w:id="34">
    <w:p w14:paraId="309C4F10" w14:textId="5C243F2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(1/198). الإنصاف في معرفة الراجح من الخلاف، (1/314).</w:t>
      </w:r>
    </w:p>
  </w:footnote>
  <w:footnote w:id="35">
    <w:p w14:paraId="32A5C86E" w14:textId="7272048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انظر: غرائب القرآن ورغائب الفرقان، (2/553). موسوعة الفقه الإسلامي، د. أسامة بن سعيد القحطاني، (1/294).</w:t>
      </w:r>
    </w:p>
  </w:footnote>
  <w:footnote w:id="36">
    <w:p w14:paraId="621724E3" w14:textId="2E532B3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(1/201). </w:t>
      </w:r>
    </w:p>
  </w:footnote>
  <w:footnote w:id="37">
    <w:p w14:paraId="7DC8024A" w14:textId="7B4BF6F2" w:rsidR="003D1597" w:rsidRPr="00E835B5" w:rsidRDefault="003D1597" w:rsidP="00672219">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انظر: ص (16).</w:t>
      </w:r>
      <w:r w:rsidRPr="00E835B5">
        <w:rPr>
          <w:rFonts w:ascii="Traditional Arabic" w:hAnsi="Traditional Arabic" w:cs="Traditional Arabic"/>
          <w:sz w:val="28"/>
          <w:szCs w:val="28"/>
          <w:rtl/>
        </w:rPr>
        <w:t xml:space="preserve"> </w:t>
      </w:r>
    </w:p>
  </w:footnote>
  <w:footnote w:id="38">
    <w:p w14:paraId="6DB0CD46" w14:textId="629B656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مقاييس اللغة، (3/335).</w:t>
      </w:r>
    </w:p>
  </w:footnote>
  <w:footnote w:id="39">
    <w:p w14:paraId="19CDC0B9" w14:textId="3C0B668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معجم لغة الفقهاء، (62).</w:t>
      </w:r>
    </w:p>
  </w:footnote>
  <w:footnote w:id="40">
    <w:p w14:paraId="27F68999" w14:textId="241E06BE"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(1/318). المغني لابن قدامة، (1/195).</w:t>
      </w:r>
    </w:p>
  </w:footnote>
  <w:footnote w:id="41">
    <w:p w14:paraId="6A6BEAB6" w14:textId="6805B66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(1/205). الروض المربع شرح زاد المستقنع، (1/124).  </w:t>
      </w:r>
    </w:p>
  </w:footnote>
  <w:footnote w:id="42">
    <w:p w14:paraId="1605D308" w14:textId="034BF1F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حاشية ابن عابدين، (1/124).</w:t>
      </w:r>
    </w:p>
  </w:footnote>
  <w:footnote w:id="43">
    <w:p w14:paraId="5BE84B3D" w14:textId="77B8902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الفواكه الدواني على رسالة ابن أبي زيد القيرواني، (1/146).</w:t>
      </w:r>
    </w:p>
  </w:footnote>
  <w:footnote w:id="44">
    <w:p w14:paraId="132A6A8F" w14:textId="3309371F"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(1/318). مغني المحتاج إلى معرفة ألفاظ المنهاج، (1/193).</w:t>
      </w:r>
    </w:p>
  </w:footnote>
  <w:footnote w:id="45">
    <w:p w14:paraId="68F112E6" w14:textId="6355D4E5"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(1/318).</w:t>
      </w:r>
    </w:p>
  </w:footnote>
  <w:footnote w:id="46">
    <w:p w14:paraId="34AADA89" w14:textId="5C7A46D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البخاري في صحيحه، بدء الوحي، باب كيف كان بدء الوحي إلى رسول الله، الرقم (1)، (1/6). </w:t>
      </w:r>
    </w:p>
  </w:footnote>
  <w:footnote w:id="47">
    <w:p w14:paraId="7E3D02C5" w14:textId="6E73C0B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انظر: طرح التثريب في شرح التقريب، (2/11). الأشباه والنظائر للسيوطي، الكتاب الأول، القاعدة الأولى: الأمور بمقاصدها، (26). موسوعة الإجماع في الفقه الإسلامي، د. أسامة بن سعيد القحطاني، (1/237).</w:t>
      </w:r>
    </w:p>
  </w:footnote>
  <w:footnote w:id="48">
    <w:p w14:paraId="1BC9ACD0" w14:textId="005BA98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(1/159).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(1/53).</w:t>
      </w:r>
    </w:p>
  </w:footnote>
  <w:footnote w:id="49">
    <w:p w14:paraId="2D02157E" w14:textId="4218F98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(1/243). الروض المربع شرح زاد المستقنع، (1/113).</w:t>
      </w:r>
    </w:p>
  </w:footnote>
  <w:footnote w:id="50">
    <w:p w14:paraId="1DB997E0" w14:textId="360AC01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البناية شرح الهداية، (1/249). حاشية ابن عابدين، (1/110).</w:t>
      </w:r>
    </w:p>
  </w:footnote>
  <w:footnote w:id="51">
    <w:p w14:paraId="4867B080" w14:textId="760EE51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الذخيرة للقرافي، (1/273). مواهب الجليل في شرح مختصر خليل، (242).</w:t>
      </w:r>
    </w:p>
  </w:footnote>
  <w:footnote w:id="52">
    <w:p w14:paraId="75CBE50D" w14:textId="642113C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روضة الطالبين وعمدة المفتين، (1/58). المجموع شرح المهذب، (1/347). </w:t>
      </w:r>
    </w:p>
  </w:footnote>
  <w:footnote w:id="53">
    <w:p w14:paraId="164F6FD6" w14:textId="4DC2BCC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الفروع وتصحيح الفروع، (1/173). الإنصاف إلى معرفة الراجح من الخلاف، (1/277).</w:t>
      </w:r>
    </w:p>
  </w:footnote>
  <w:footnote w:id="54">
    <w:p w14:paraId="4B733A9C" w14:textId="17FFF3F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مسلم في صحيحه، كتاب الطهارة، باب صفة الوضوء وكماله، (1/205)، الرقم (226).</w:t>
      </w:r>
    </w:p>
  </w:footnote>
  <w:footnote w:id="55">
    <w:p w14:paraId="64C63DF9" w14:textId="5A85F58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(177).</w:t>
      </w:r>
    </w:p>
  </w:footnote>
  <w:footnote w:id="56">
    <w:p w14:paraId="62C28902" w14:textId="64F61395"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بداية المجتهد ونهاية المقتصد، (1/16). موسوعة الإجماع في الفقه الإسلامي، د. أسامة بن سعيد القحطاني، (1/242).</w:t>
      </w:r>
    </w:p>
  </w:footnote>
  <w:footnote w:id="57">
    <w:p w14:paraId="10F30AD6" w14:textId="1527431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الإنصاف في معرفة الراجح من الخلاف، (1/278). وعده من المفردات.</w:t>
      </w:r>
    </w:p>
  </w:footnote>
  <w:footnote w:id="58">
    <w:p w14:paraId="4B111BCA" w14:textId="6C418903"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هو الفقيه المالكي: شمس الدين، أبو عبد الله، محمد بن محمد بن عبد الرحمن الطرابلسي المغربي، المعروف بالحطاب الرُّعيني المالكي. أصله من المغرب، ولد واشتهر بمكة، ومات في طرابلس الغرب. له عدة مؤلفات، منها: تحرير الكلام في مسائل الالتزام. وهداية السالك المحتاج. ومواهب الجليل في شرح مختصر الخليل. ولد عام 902 هـ. وتوفي عام 954 هـ. انظر: الأعلام للزركلي، (7/58).</w:t>
      </w:r>
    </w:p>
  </w:footnote>
  <w:footnote w:id="59">
    <w:p w14:paraId="39CE7D20" w14:textId="067DF928"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مواهب الجليل في شرح مختصر خليل، (1/242).</w:t>
      </w:r>
    </w:p>
  </w:footnote>
  <w:footnote w:id="60">
    <w:p w14:paraId="37410760" w14:textId="490CE12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هو حمران بن أَبَان بن خالد بن عَبْد عَمرو بن عَقِيل بن عامر بن </w:t>
      </w:r>
      <w:proofErr w:type="spellStart"/>
      <w:r w:rsidRPr="00E835B5">
        <w:rPr>
          <w:rFonts w:ascii="Traditional Arabic" w:hAnsi="Traditional Arabic" w:cs="Traditional Arabic"/>
          <w:sz w:val="28"/>
          <w:szCs w:val="28"/>
          <w:rtl/>
        </w:rPr>
        <w:t>جندلة</w:t>
      </w:r>
      <w:proofErr w:type="spellEnd"/>
      <w:r w:rsidRPr="00E835B5">
        <w:rPr>
          <w:rFonts w:ascii="Traditional Arabic" w:hAnsi="Traditional Arabic" w:cs="Traditional Arabic"/>
          <w:sz w:val="28"/>
          <w:szCs w:val="28"/>
          <w:rtl/>
        </w:rPr>
        <w:t xml:space="preserve"> بن جَذِيمة بن كَعْب بن سَعْد بن أَسْلَم بن أوس بن مناة بن النَّمِر بن قاسط بن </w:t>
      </w:r>
      <w:proofErr w:type="spellStart"/>
      <w:r w:rsidRPr="00E835B5">
        <w:rPr>
          <w:rFonts w:ascii="Traditional Arabic" w:hAnsi="Traditional Arabic" w:cs="Traditional Arabic"/>
          <w:sz w:val="28"/>
          <w:szCs w:val="28"/>
          <w:rtl/>
        </w:rPr>
        <w:t>هنب</w:t>
      </w:r>
      <w:proofErr w:type="spellEnd"/>
      <w:r w:rsidRPr="00E835B5">
        <w:rPr>
          <w:rFonts w:ascii="Traditional Arabic" w:hAnsi="Traditional Arabic" w:cs="Traditional Arabic"/>
          <w:sz w:val="28"/>
          <w:szCs w:val="28"/>
          <w:rtl/>
        </w:rPr>
        <w:t xml:space="preserve"> بن </w:t>
      </w:r>
      <w:proofErr w:type="spellStart"/>
      <w:r w:rsidRPr="00E835B5">
        <w:rPr>
          <w:rFonts w:ascii="Traditional Arabic" w:hAnsi="Traditional Arabic" w:cs="Traditional Arabic"/>
          <w:sz w:val="28"/>
          <w:szCs w:val="28"/>
          <w:rtl/>
        </w:rPr>
        <w:t>أفصى</w:t>
      </w:r>
      <w:proofErr w:type="spellEnd"/>
      <w:r w:rsidRPr="00E835B5">
        <w:rPr>
          <w:rFonts w:ascii="Traditional Arabic" w:hAnsi="Traditional Arabic" w:cs="Traditional Arabic"/>
          <w:sz w:val="28"/>
          <w:szCs w:val="28"/>
          <w:rtl/>
        </w:rPr>
        <w:t xml:space="preserve"> النمري الأموي المَدَني، مولي عثمان بن عفَّان -رضي الله عنه-، كان سبي عين التمر، كان للمسيب بن نجبة، فابتاعه عثمان، أدرك أبا بكر وعمر -رضي الله عنهما-. وسمع: عثمان بن عفان، وعبد الله بن عمر، ومعاوية بن أبي سفيان -رضي الله عنهم-. انظر: الكمال في أسماء الرجال، حرف الحاء، باب حمان، وحمدان وحمران وحمزة وحميري، وحميضة، الرقم (2328)، (4/299).</w:t>
      </w:r>
    </w:p>
  </w:footnote>
  <w:footnote w:id="61">
    <w:p w14:paraId="33FC4AA0" w14:textId="2A061FF1"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البحر الرائق شرح كنز الدقائق ومنحة الخالق، (1/18).</w:t>
      </w:r>
    </w:p>
  </w:footnote>
  <w:footnote w:id="62">
    <w:p w14:paraId="36672D58" w14:textId="26B9AFD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(1/176). سبل السلام شرح بلوغ المرام، (1/58).</w:t>
      </w:r>
    </w:p>
  </w:footnote>
  <w:footnote w:id="63">
    <w:p w14:paraId="0CCDC2AF" w14:textId="22CA712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موسوعة الإجماع في الفقه الإسلامي، د. أسامة بن سعيد القحطاني، (1/242).</w:t>
      </w:r>
    </w:p>
  </w:footnote>
  <w:footnote w:id="64">
    <w:p w14:paraId="1AADCFBA" w14:textId="5C04EF6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المرجع السابق.</w:t>
      </w:r>
    </w:p>
  </w:footnote>
  <w:footnote w:id="65">
    <w:p w14:paraId="2B1EDAA2" w14:textId="030DC09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البحر الرائق شرح كنز الدقائق ومنحة الخالق، (1/18).</w:t>
      </w:r>
    </w:p>
  </w:footnote>
  <w:footnote w:id="66">
    <w:p w14:paraId="08030381" w14:textId="5B5851C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المرجع السابق.</w:t>
      </w:r>
    </w:p>
  </w:footnote>
  <w:footnote w:id="67">
    <w:p w14:paraId="01A67B6D" w14:textId="0A9B5B5B" w:rsidR="003D1597" w:rsidRPr="00E835B5" w:rsidRDefault="003D1597" w:rsidP="004C2EF3">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شمس العلوم ودواء كلام العرب من الكلوم، (11/7382). المغرب في ترتيب المعرب، (</w:t>
      </w:r>
      <w:r>
        <w:rPr>
          <w:rFonts w:ascii="Traditional Arabic" w:hAnsi="Traditional Arabic" w:cs="Traditional Arabic" w:hint="cs"/>
          <w:sz w:val="28"/>
          <w:szCs w:val="28"/>
          <w:rtl/>
        </w:rPr>
        <w:t>512</w:t>
      </w:r>
      <w:r w:rsidRPr="00E835B5">
        <w:rPr>
          <w:rFonts w:ascii="Traditional Arabic" w:hAnsi="Traditional Arabic" w:cs="Traditional Arabic"/>
          <w:sz w:val="28"/>
          <w:szCs w:val="28"/>
          <w:rtl/>
        </w:rPr>
        <w:t xml:space="preserve">). </w:t>
      </w:r>
    </w:p>
  </w:footnote>
  <w:footnote w:id="68">
    <w:p w14:paraId="6AD9BD04" w14:textId="77777777" w:rsidR="003D1597" w:rsidRPr="00E835B5" w:rsidRDefault="003D1597" w:rsidP="004C2EF3">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التعريفات الفقهية، (65). </w:t>
      </w:r>
    </w:p>
  </w:footnote>
  <w:footnote w:id="69">
    <w:p w14:paraId="2BB6FBBE" w14:textId="71528815"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(1/244). الروض المربع شرح زاد المستقنع، (1/114).</w:t>
      </w:r>
    </w:p>
  </w:footnote>
  <w:footnote w:id="70">
    <w:p w14:paraId="03567386" w14:textId="5AB1CB8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(1/22). الاختيار لتعليل المختار، (1/9). </w:t>
      </w:r>
    </w:p>
  </w:footnote>
  <w:footnote w:id="71">
    <w:p w14:paraId="76BD95AF" w14:textId="5A648C6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البيان والتحصيل، (1/119). التاج والإكليل لمختصر خليل، (1/372).</w:t>
      </w:r>
    </w:p>
  </w:footnote>
  <w:footnote w:id="72">
    <w:p w14:paraId="38098421" w14:textId="0EE4F83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الأم للشافعي، (1/46). الوسيط في المذهب، (1/287).</w:t>
      </w:r>
    </w:p>
  </w:footnote>
  <w:footnote w:id="73">
    <w:p w14:paraId="3FF1CED1" w14:textId="1DB9A2EB"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البخاري في صحيحه، كتاب الصلاة، باب التيمن في دخول المسجد وغيره، الرقم (168)، (1/45). وأخرجه مسلم في صحيحه بلفظ (يحب) كتاب الطهارة، باب التيمن في الطهور وغيره، الرقم (268)، (1/226).</w:t>
      </w:r>
    </w:p>
  </w:footnote>
  <w:footnote w:id="74">
    <w:p w14:paraId="79F38D63" w14:textId="232C2AE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(1/215).</w:t>
      </w:r>
    </w:p>
  </w:footnote>
  <w:footnote w:id="75">
    <w:p w14:paraId="39030E88" w14:textId="25BBD51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أحمد في مسنده، كتاب مسند المكثرين من الصحابة، مسند أبي هريرة -رضي الله عنه-، الرقم (8652) (14/292). وأخرجه ابن ماجه في سننه، كتاب الطهارة وسننها، باب التيمن في الوضوء، الرقم (402) (1/141). وأخرجه أبو داود في السنن، كتاب اللباس، باب الانتعال، الرقم (4141) (4/70). صححه ابن الملقن في البدر المنير، (2/200).</w:t>
      </w:r>
    </w:p>
  </w:footnote>
  <w:footnote w:id="76">
    <w:p w14:paraId="4430847E" w14:textId="184A530E"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سبل السلام شرح بلوغ المرام، (1/71).</w:t>
      </w:r>
    </w:p>
  </w:footnote>
  <w:footnote w:id="77">
    <w:p w14:paraId="62EB5C83" w14:textId="7E3BBD16"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(1/216).</w:t>
      </w:r>
    </w:p>
  </w:footnote>
  <w:footnote w:id="78">
    <w:p w14:paraId="70AF1001" w14:textId="276A4FC2"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الصحاح تاج اللغة وصحاح العربية، (3/1106).</w:t>
      </w:r>
    </w:p>
  </w:footnote>
  <w:footnote w:id="79">
    <w:p w14:paraId="528E29C0" w14:textId="4A421AB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w:t>
      </w:r>
    </w:p>
  </w:footnote>
  <w:footnote w:id="80">
    <w:p w14:paraId="3879CDBE" w14:textId="4AE7A1EE"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المصباح المنير في غريب الشرح الكبير، (2/606).</w:t>
      </w:r>
    </w:p>
  </w:footnote>
  <w:footnote w:id="81">
    <w:p w14:paraId="0FDB9257" w14:textId="6712F4D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w:t>
      </w:r>
    </w:p>
  </w:footnote>
  <w:footnote w:id="82">
    <w:p w14:paraId="27DC1938" w14:textId="3CB6CD7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كشاف القناع عن متن الإقناع، (1/243). الروض المربع شرح زاد المستقنع، (1/113).</w:t>
      </w:r>
    </w:p>
  </w:footnote>
  <w:footnote w:id="83">
    <w:p w14:paraId="7FF8D7BB" w14:textId="28F45F3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المبسوط للسرخسي، (1/6). </w:t>
      </w:r>
    </w:p>
  </w:footnote>
  <w:footnote w:id="84">
    <w:p w14:paraId="76439271" w14:textId="11874A7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الرسالة للقيرواني، (15). الذخيرة للقرافي، (1/277).</w:t>
      </w:r>
    </w:p>
  </w:footnote>
  <w:footnote w:id="85">
    <w:p w14:paraId="1CDA7636" w14:textId="71D2E69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الأم للشافعي (1/39). انظر: المجموع شرح المهذب، (1/319). </w:t>
      </w:r>
    </w:p>
  </w:footnote>
  <w:footnote w:id="86">
    <w:p w14:paraId="69BC7FAE" w14:textId="681FE37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(1/171).</w:t>
      </w:r>
    </w:p>
  </w:footnote>
  <w:footnote w:id="87">
    <w:p w14:paraId="7762DC7C" w14:textId="49D7D78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الذخيرة للقرافي، (1/277).</w:t>
      </w:r>
    </w:p>
  </w:footnote>
  <w:footnote w:id="88">
    <w:p w14:paraId="631A6686" w14:textId="423CBBCB"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المرجع السابق.</w:t>
      </w:r>
    </w:p>
  </w:footnote>
  <w:footnote w:id="89">
    <w:p w14:paraId="20DD42A5" w14:textId="5A4649E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لسان العرب، (8/420).</w:t>
      </w:r>
    </w:p>
  </w:footnote>
  <w:footnote w:id="90">
    <w:p w14:paraId="1020B8B1" w14:textId="2135C432"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التعريفات الفقهية، (192).</w:t>
      </w:r>
    </w:p>
  </w:footnote>
  <w:footnote w:id="91">
    <w:p w14:paraId="7A356E7F" w14:textId="45AA1A43"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زاد المستقنع في اختصار المقنع للشنقيطي (كتاب الطهارة)، (150). </w:t>
      </w:r>
    </w:p>
  </w:footnote>
  <w:footnote w:id="92">
    <w:p w14:paraId="600B3790" w14:textId="36136AF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xml:space="preserve">، (1/47). كشاف القناع عن متن الإقناع، (1/243). الروض المربع شرح زاد المستقنع، (1/113). </w:t>
      </w:r>
    </w:p>
  </w:footnote>
  <w:footnote w:id="93">
    <w:p w14:paraId="6CE36159" w14:textId="60093CD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(1/21). البناية شرح الهداية، (1/249). البحر الرائق شرح كنز الدقائق ومنحة الخالق، (1/22). </w:t>
      </w:r>
    </w:p>
  </w:footnote>
  <w:footnote w:id="94">
    <w:p w14:paraId="3ADE0389" w14:textId="176EE3C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الذخيرة للقرافي، (276). التاج والإكليل لمختصر خليل، (1/355).</w:t>
      </w:r>
    </w:p>
  </w:footnote>
  <w:footnote w:id="95">
    <w:p w14:paraId="27DC0015" w14:textId="1749DAB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الوسيط في المذهب، (1/286). روضة الطالبين وعمدة المفتين، (1/59). مغني المحتاج إلى معرفة معاني ألفاظ المنهاج، (1/188).</w:t>
      </w:r>
    </w:p>
  </w:footnote>
  <w:footnote w:id="96">
    <w:p w14:paraId="73CFA134" w14:textId="05BAB54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 الإنصاف في معرفة الراجح من الخلاف، (1/283). </w:t>
      </w:r>
    </w:p>
  </w:footnote>
  <w:footnote w:id="97">
    <w:p w14:paraId="2749070B" w14:textId="1B33C6C4" w:rsidR="003D1597" w:rsidRPr="00E835B5" w:rsidRDefault="003D1597" w:rsidP="003235D2">
      <w:pPr>
        <w:pStyle w:val="aa"/>
        <w:ind w:left="368" w:hanging="368"/>
        <w:jc w:val="lowKashida"/>
        <w:rPr>
          <w:rFonts w:ascii="Traditional Arabic" w:hAnsi="Traditional Arabic" w:cs="Traditional Arabic"/>
          <w:sz w:val="28"/>
          <w:szCs w:val="28"/>
          <w:rtl/>
        </w:rPr>
      </w:pPr>
      <w:bookmarkStart w:id="38" w:name="_Hlk228050061"/>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هو لقيط بن صَبِرَة بن عبد الله بن المُنْتَفِق بن عامر بن عُقَي، أبو رَزِين العُقَيلي. هداده في أهل الطائف، كندي، نسبه غير واحد من الأئمة، ومنهم من يجعل لقيط بن عامر غير لقيط بن صبرة. قال أبو عمر بن عبد البر: وليس بشيء. كان النبي صلى الله عليه وسلم يكره المسائل، فإذا سأله أبو رزين أعجبته مسألته. روى عنه: ابن أخيه وكيع بن حدس، وابنه عاصم، وعمرو بن أوس. وروى له: أبو داود، والترمذي، والنسائي، وابن ماجه. انظر: الكمال في أسماء الرجال، تراجم الصحابة، حرف اللام، لقيط بن عامر بن صبرة بن عبد الله العقيلي، الرقم (475)، (1/423).</w:t>
      </w:r>
    </w:p>
    <w:bookmarkEnd w:id="38"/>
  </w:footnote>
  <w:footnote w:id="98">
    <w:p w14:paraId="0FB0B8BF" w14:textId="3070EFF2"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أبو داود في سننه، كتاب الطهارة، باب في الاستنثار، الرقم (142)، (1/35). والترمذي في سننه، أبواب الصوم، باب ما جاء في كراهية مبالغة الاستنشاق للصائم، الرقم (788)، (3/146). وأخرجه البيهقي في السنن الكبرى بلفظ مقارب، فقال: (وإذا استنشقت فبالغ)، كتاب الطهارة، باب المبالغة في الاستنشاق إلا أن يكون صائمًا، الرقم (230)، (1/154). صححه الترمذي في سننه، (3/146). وصححه ابن القطان في الوهم والإيهام، (5/592). </w:t>
      </w:r>
    </w:p>
  </w:footnote>
  <w:footnote w:id="99">
    <w:p w14:paraId="045B9ED8" w14:textId="521FBF3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w:t>
      </w:r>
    </w:p>
  </w:footnote>
  <w:footnote w:id="100">
    <w:p w14:paraId="176C11E6" w14:textId="095CC42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w:t>
      </w:r>
      <w:bookmarkStart w:id="39" w:name="_Hlk211580738"/>
      <w:r w:rsidRPr="00E835B5">
        <w:rPr>
          <w:rFonts w:ascii="Traditional Arabic" w:hAnsi="Traditional Arabic" w:cs="Traditional Arabic"/>
          <w:sz w:val="28"/>
          <w:szCs w:val="28"/>
          <w:rtl/>
        </w:rPr>
        <w:t>موسوعة أحكام الطهارة، (2/186).</w:t>
      </w:r>
      <w:bookmarkEnd w:id="39"/>
    </w:p>
  </w:footnote>
  <w:footnote w:id="101">
    <w:p w14:paraId="2B41D4E7" w14:textId="16C4273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الإنصاف في معرفة الراجح من الخلاف، (1/283).</w:t>
      </w:r>
    </w:p>
  </w:footnote>
  <w:footnote w:id="102">
    <w:p w14:paraId="6D7586CA" w14:textId="635162B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w:t>
      </w:r>
      <w:bookmarkStart w:id="40" w:name="_Hlk211577919"/>
      <w:r w:rsidRPr="00E835B5">
        <w:rPr>
          <w:rFonts w:ascii="Traditional Arabic" w:hAnsi="Traditional Arabic" w:cs="Traditional Arabic"/>
          <w:sz w:val="28"/>
          <w:szCs w:val="28"/>
          <w:rtl/>
        </w:rPr>
        <w:t xml:space="preserve">موسوعة الإجماع في الفقه الإسلامي، د. أسامة بن سعيد القحطاني، (1/226). موسوعة أحكام الطهارة، (2/187). </w:t>
      </w:r>
      <w:bookmarkEnd w:id="40"/>
    </w:p>
  </w:footnote>
  <w:footnote w:id="103">
    <w:p w14:paraId="097BCDF5" w14:textId="430AF3A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w:t>
      </w:r>
    </w:p>
  </w:footnote>
  <w:footnote w:id="104">
    <w:p w14:paraId="38FB3352" w14:textId="75C01EA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سبق تخريجه.</w:t>
      </w:r>
    </w:p>
  </w:footnote>
  <w:footnote w:id="105">
    <w:p w14:paraId="3F3FCA6F" w14:textId="536E6E0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موسوعة أحكام الطهارة، (2/186).</w:t>
      </w:r>
    </w:p>
  </w:footnote>
  <w:footnote w:id="106">
    <w:p w14:paraId="6484CC49" w14:textId="3690986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الإنصاف في معرفة الراجح في الخلاف، (1/283).</w:t>
      </w:r>
    </w:p>
  </w:footnote>
  <w:footnote w:id="107">
    <w:p w14:paraId="60EEAAE8" w14:textId="7389F5DB"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سبق تخريجه.</w:t>
      </w:r>
    </w:p>
  </w:footnote>
  <w:footnote w:id="108">
    <w:p w14:paraId="3EC8DD62" w14:textId="76A99CF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موسوعة أحكام الطهارة، (2/187).</w:t>
      </w:r>
    </w:p>
  </w:footnote>
  <w:footnote w:id="109">
    <w:p w14:paraId="258C0588" w14:textId="3492760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المحلى بالآثار، (4/349).</w:t>
      </w:r>
    </w:p>
  </w:footnote>
  <w:footnote w:id="110">
    <w:p w14:paraId="60C883F0" w14:textId="37EA84E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انظر: نيل الأوطار شرح منتقى الأخبار، (1/187).</w:t>
      </w:r>
    </w:p>
  </w:footnote>
  <w:footnote w:id="111">
    <w:p w14:paraId="08653CE0" w14:textId="570ACA2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(1/47). كشاف القناع عن متن الإقناع، (1/243). الروض المربع شرح زاد المستقنع، (1/113).</w:t>
      </w:r>
    </w:p>
  </w:footnote>
  <w:footnote w:id="112">
    <w:p w14:paraId="76F594C7" w14:textId="645D44D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(1/21). البناية شرح الهداية، (1/249). البحر الرائق شرح كنز الدقائق ومنحة الخالق، (1/22).</w:t>
      </w:r>
    </w:p>
  </w:footnote>
  <w:footnote w:id="113">
    <w:p w14:paraId="06899DC7" w14:textId="6588096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الكافي في فقه أهل المدينة، (1/166). التبصرة للخمي، (1/18). الذخيرة للقرافي، (1/276).</w:t>
      </w:r>
    </w:p>
  </w:footnote>
  <w:footnote w:id="114">
    <w:p w14:paraId="784BE469" w14:textId="12380BF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الأم للشافعي (1/39). روضة الطالبين وعمدة المفتين، (1/59). المجموع شرح المهذب، (1/351). </w:t>
      </w:r>
    </w:p>
  </w:footnote>
  <w:footnote w:id="115">
    <w:p w14:paraId="0E373255" w14:textId="3085686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 الفروع وتصحيح الفروع، (1/176). الإنصاف في معرفة الراجح من الخلاف، (1/283).</w:t>
      </w:r>
    </w:p>
  </w:footnote>
  <w:footnote w:id="116">
    <w:p w14:paraId="3CF1C605" w14:textId="65A1CF8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سبق تخريجه.</w:t>
      </w:r>
    </w:p>
  </w:footnote>
  <w:footnote w:id="117">
    <w:p w14:paraId="19C0D074" w14:textId="568E2BE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(1/185).</w:t>
      </w:r>
    </w:p>
  </w:footnote>
  <w:footnote w:id="118">
    <w:p w14:paraId="620EFDFD" w14:textId="1D09B23F"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المغني لابن قدامة، (1/147).</w:t>
      </w:r>
    </w:p>
  </w:footnote>
  <w:footnote w:id="119">
    <w:p w14:paraId="1B04A572" w14:textId="28BDB9B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التبصرة للخمي، (1/18).</w:t>
      </w:r>
    </w:p>
  </w:footnote>
  <w:footnote w:id="120">
    <w:p w14:paraId="2D552976" w14:textId="50C7B58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الإنصاف في معرفة الراجح من الخلاف، (1/283).</w:t>
      </w:r>
    </w:p>
  </w:footnote>
  <w:footnote w:id="121">
    <w:p w14:paraId="49DA22AE" w14:textId="5F050F6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المحلى بالآثار، (4/349). </w:t>
      </w:r>
    </w:p>
  </w:footnote>
  <w:footnote w:id="122">
    <w:p w14:paraId="3E4FDD71" w14:textId="6E71ABDC"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سبق تخريجه.</w:t>
      </w:r>
    </w:p>
  </w:footnote>
  <w:footnote w:id="123">
    <w:p w14:paraId="0B7BCDD9" w14:textId="1F533AE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المحلى بالآثار، (4/349). </w:t>
      </w:r>
    </w:p>
  </w:footnote>
  <w:footnote w:id="124">
    <w:p w14:paraId="5BC8E023" w14:textId="46ED80A4"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نيل الأوطار شرح منتقى الأخبار، (1/185).</w:t>
      </w:r>
    </w:p>
  </w:footnote>
  <w:footnote w:id="125">
    <w:p w14:paraId="3980EC35" w14:textId="168E33A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مقاييس اللغة، (5/52). </w:t>
      </w:r>
    </w:p>
  </w:footnote>
  <w:footnote w:id="126">
    <w:p w14:paraId="3FBFC63B" w14:textId="40063BF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التعريفات الفقهية، (170).</w:t>
      </w:r>
    </w:p>
  </w:footnote>
  <w:footnote w:id="127">
    <w:p w14:paraId="5D652CF8" w14:textId="44374CD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(1/46). كشاف القناع عن متن الإقناع، (1/243).</w:t>
      </w:r>
    </w:p>
  </w:footnote>
  <w:footnote w:id="128">
    <w:p w14:paraId="4814659B" w14:textId="31F45B60"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تبيين الحقائق شرح كنز الدقائق، (1/6). البناية شرح الهداية، (1/250). عبَّروا عنها بآداب الوضوء، وقال النووي في روضة الطالبين وعمدة المفتين، (1/61): "والسنة والأدب يشتركان في أصل الاستحباب لكن السنة يتأكد شأنها والأدب دون ذلك".  </w:t>
      </w:r>
    </w:p>
  </w:footnote>
  <w:footnote w:id="129">
    <w:p w14:paraId="165584D1" w14:textId="6AAC6ED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الخرشي على مختصر خليل، (1/137). الفواكه الدواني على رسالة ابن أبي زيد القيرواني، (1/146). </w:t>
      </w:r>
    </w:p>
  </w:footnote>
  <w:footnote w:id="130">
    <w:p w14:paraId="1ABD27E6" w14:textId="282CF80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مشكل الوسيط، (1/167). مغني المحتاج إلى معرفة معاني ألفاظ المنهاج، (1/193). </w:t>
      </w:r>
    </w:p>
  </w:footnote>
  <w:footnote w:id="131">
    <w:p w14:paraId="150578DF" w14:textId="2F35FAA3"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الفروع وتصحيح الفروع، (1/185). الإقناع في فقه الإمام أحمد، (1/31). </w:t>
      </w:r>
    </w:p>
  </w:footnote>
  <w:footnote w:id="132">
    <w:p w14:paraId="5068FD4C" w14:textId="5C78FA34"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الطبراني في المعجم الأوسط، باب من اسمه إبراهيم، الرقم (2354)، (3/25). حسّن إسناده الهيثمي في مجمع الزوائد ومنبع الفوائد، (8/59). وحسّن إسناده السخاوي في المقاصد الحسنة، (142).</w:t>
      </w:r>
    </w:p>
  </w:footnote>
  <w:footnote w:id="133">
    <w:p w14:paraId="543EB894" w14:textId="0B0629E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فتح القريب المجيب على الترغيب والترهيب، (12/291).</w:t>
      </w:r>
    </w:p>
  </w:footnote>
  <w:footnote w:id="134">
    <w:p w14:paraId="3FDF70AC" w14:textId="63DF8EA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مشكل الوسيط، (1/167). </w:t>
      </w:r>
    </w:p>
  </w:footnote>
  <w:footnote w:id="135">
    <w:p w14:paraId="2F1F6518" w14:textId="3C667FF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موسوعة أحكام الطهارة، (2/351).</w:t>
      </w:r>
    </w:p>
  </w:footnote>
  <w:footnote w:id="136">
    <w:p w14:paraId="73D07B3F" w14:textId="7CC98E4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الفروع وتصحيح الفروع، (1/185).</w:t>
      </w:r>
    </w:p>
  </w:footnote>
  <w:footnote w:id="137">
    <w:p w14:paraId="7B719F8F" w14:textId="63385115"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الشرح الممتع على زاد المستقنع، (1/126).</w:t>
      </w:r>
    </w:p>
  </w:footnote>
  <w:footnote w:id="138">
    <w:p w14:paraId="2F60B7E3" w14:textId="448E7115"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w:t>
      </w:r>
      <w:bookmarkStart w:id="47" w:name="_Hlk218905925"/>
      <w:r w:rsidRPr="00E835B5">
        <w:rPr>
          <w:rFonts w:ascii="Traditional Arabic" w:hAnsi="Traditional Arabic" w:cs="Traditional Arabic"/>
          <w:sz w:val="28"/>
          <w:szCs w:val="28"/>
          <w:rtl/>
        </w:rPr>
        <w:t>فتاوى نور على الدرب للعثيمين، (7/2).</w:t>
      </w:r>
      <w:bookmarkEnd w:id="47"/>
    </w:p>
  </w:footnote>
  <w:footnote w:id="139">
    <w:p w14:paraId="13A15A88" w14:textId="5015EA0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المرجع السابق. الشرح الممتع على زاد المستقنع، (7/293).</w:t>
      </w:r>
    </w:p>
  </w:footnote>
  <w:footnote w:id="140">
    <w:p w14:paraId="5BA74A11" w14:textId="1B2F01AF"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لسان العرب، حرف الكاف، فصل السين المهملة، (سوك)، (10/446).</w:t>
      </w:r>
    </w:p>
  </w:footnote>
  <w:footnote w:id="141">
    <w:p w14:paraId="54721B4B" w14:textId="07AF0EB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المجموع شرح المهذب، (1/270).</w:t>
      </w:r>
    </w:p>
  </w:footnote>
  <w:footnote w:id="142">
    <w:p w14:paraId="2BFFEF88" w14:textId="59B98303"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(1/19). شرح مختصر الطحاوي، (1/301). الاختيار لتعليل المختار، (1/8).</w:t>
      </w:r>
    </w:p>
  </w:footnote>
  <w:footnote w:id="143">
    <w:p w14:paraId="10BDD2FB" w14:textId="2481E531"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المعونة على مذهب عالم المدينة، (118). الكافي في فقه أهل المدينة، (1/171). التبصرة للخمي، (1/14). </w:t>
      </w:r>
    </w:p>
  </w:footnote>
  <w:footnote w:id="144">
    <w:p w14:paraId="220FDFED" w14:textId="3D19789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الأم للشافعي، (1/38). روضة الطالبين وعمدة المفتين، (1/56). مغني المحتاج إلى معرفة معاني ألفاظ المنهاج، (1/182).</w:t>
      </w:r>
    </w:p>
  </w:footnote>
  <w:footnote w:id="145">
    <w:p w14:paraId="2FE5F338" w14:textId="650C9D8C"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(1/46). كشاف القناع عن متن الإقناع، (1/243). الروض المربع شرح زاد المستقنع، (1/113).</w:t>
      </w:r>
    </w:p>
  </w:footnote>
  <w:footnote w:id="146">
    <w:p w14:paraId="7EAA3BAF" w14:textId="2EA20193"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أحمد في مسنده، مسند المكثرين من الصحابة، مسند أبي هريرة -رضي الله عنه-، الرقم (7513)، (12/484). أخرجه النسائي في سننه، كتاب الصيام، السواك للصائم بالغداة والعشي، وذِكْر اختلاف الناقلين للخبر فيه، الرقم (3027)، (3/290). صحح إسناده ابن الملقن في البدر المنير، (1/699). </w:t>
      </w:r>
    </w:p>
  </w:footnote>
  <w:footnote w:id="147">
    <w:p w14:paraId="426CB00B" w14:textId="73C9760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الأم للشافعي، (1/39).</w:t>
      </w:r>
    </w:p>
  </w:footnote>
  <w:footnote w:id="148">
    <w:p w14:paraId="72FD9481" w14:textId="5447BB22"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رواه البخاري معلقًا بصيغة الجزم في صحيحه، باب سواك الرطب واليابس للصائم، (3/31). وأخرجه أحمد في مسنده، مسند النساء، مسند الصديقة عائشة بنت الصديق -رضي الله عنها-، الرقم (24203)، (40/240). السنن الكبرى للبيهقي، الرقم (139)، (1/102). صححه وحسّن إسناده محققو مسند الإمام أحمد، (40/241).</w:t>
      </w:r>
    </w:p>
  </w:footnote>
  <w:footnote w:id="149">
    <w:p w14:paraId="5559DD50" w14:textId="396DA31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(1/19). المفاتيح في شرح المصابيح، (1/391).</w:t>
      </w:r>
    </w:p>
  </w:footnote>
  <w:footnote w:id="150">
    <w:p w14:paraId="33FE8704" w14:textId="7240570B"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هو رافع بن خديج بن رافع بن عدي بن زيد بن جشم بن حارثة بن الحارث بن الخزرج بن عمرو بن مالك بن الأوس الأنصاري الحارثي، أبو عبد الله، ويقال: أبو رافع. شهد أحدًا والخندق، روي له عن رسول الله صلى الله عليه وسلم ثمانية وسبعون حديثًا، روى عنه: عبد الله بن عمر بن الخطاب، والسائب بن زيد، وحنظلة بن قيس، وعِباية بن رِفاعة بن رافع، وأبو النجاشي عطاء بن صُهيب مولاه، وسليمان بن يسار، وبُشَيْر بن يسار، ونافع بن جُبير بن مُطْعِم، وعبد الله بم عمرو بن عثمان. مات بالمدينة سنة أربع وسبعين، وهو ابن ست وثمانين. الكمال في أسماء الرجال، الرقم (152)، (1/247) </w:t>
      </w:r>
    </w:p>
  </w:footnote>
  <w:footnote w:id="151">
    <w:p w14:paraId="313D214B" w14:textId="187A79B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السيوطي في جمع الجوامع المعروف بـ "الجامع الكبير"، "ال مع السين" الرقم (59/11058)، (3/767). قال الحافظ ابن حجر في التلخيص الحبير، (1/113): إسناده واه. </w:t>
      </w:r>
    </w:p>
  </w:footnote>
  <w:footnote w:id="152">
    <w:p w14:paraId="2C5383A9" w14:textId="0B86AE5B"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مختصر الطحاوي، (1/302).</w:t>
      </w:r>
    </w:p>
  </w:footnote>
  <w:footnote w:id="153">
    <w:p w14:paraId="497DC010" w14:textId="22523671"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البحر الرائق شرح كنز الدقائق ومنحة الخالق، (1/21). المغني لابن قدامة، (1/134).</w:t>
      </w:r>
    </w:p>
  </w:footnote>
  <w:footnote w:id="154">
    <w:p w14:paraId="6E88755F" w14:textId="0016A7A7"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(1/46). كشاف القناع عن متن الإقناع، (1/243). الروض المربع شرح زاد المستقنع، (1/113).</w:t>
      </w:r>
    </w:p>
  </w:footnote>
  <w:footnote w:id="155">
    <w:p w14:paraId="2B59F9CA" w14:textId="2E2A7EDF"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البناية شرح الهداية، (1/249). البحر الرائق شرح كنز الدقائق، (1/21). حاشية ابن عابدين، (1/113).</w:t>
      </w:r>
    </w:p>
  </w:footnote>
  <w:footnote w:id="156">
    <w:p w14:paraId="0978351F" w14:textId="23626A8E"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حاشية العدوي على كفاية الطالب الرباني، (1/183). الفواكه الدواني </w:t>
      </w:r>
      <w:bookmarkStart w:id="51" w:name="_Hlk228035316"/>
      <w:r w:rsidRPr="00E835B5">
        <w:rPr>
          <w:rFonts w:ascii="Traditional Arabic" w:hAnsi="Traditional Arabic" w:cs="Traditional Arabic"/>
          <w:sz w:val="28"/>
          <w:szCs w:val="28"/>
          <w:rtl/>
        </w:rPr>
        <w:t>على رسالة ابن أبي زيد القيرواني</w:t>
      </w:r>
      <w:bookmarkEnd w:id="51"/>
      <w:r w:rsidRPr="00E835B5">
        <w:rPr>
          <w:rFonts w:ascii="Traditional Arabic" w:hAnsi="Traditional Arabic" w:cs="Traditional Arabic"/>
          <w:sz w:val="28"/>
          <w:szCs w:val="28"/>
          <w:rtl/>
        </w:rPr>
        <w:t xml:space="preserve">، (1/136). مواهب الجليل في شرح مختصر خليل، (1/265). </w:t>
      </w:r>
    </w:p>
  </w:footnote>
  <w:footnote w:id="157">
    <w:p w14:paraId="298B3E34" w14:textId="1753A169"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مغني المحتاج إلى معرفة معاني ألفاظ المنهاج، (1/182). نهاية المحتاج إلى شرح المنهاج، (1/178).</w:t>
      </w:r>
    </w:p>
  </w:footnote>
  <w:footnote w:id="158">
    <w:p w14:paraId="6EADB50B" w14:textId="754A69BD"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شرح منتهى الإرادات </w:t>
      </w:r>
      <w:proofErr w:type="spellStart"/>
      <w:r w:rsidRPr="00E835B5">
        <w:rPr>
          <w:rFonts w:ascii="Traditional Arabic" w:hAnsi="Traditional Arabic" w:cs="Traditional Arabic"/>
          <w:sz w:val="28"/>
          <w:szCs w:val="28"/>
          <w:rtl/>
        </w:rPr>
        <w:t>للبهوتي</w:t>
      </w:r>
      <w:proofErr w:type="spellEnd"/>
      <w:r w:rsidRPr="00E835B5">
        <w:rPr>
          <w:rFonts w:ascii="Traditional Arabic" w:hAnsi="Traditional Arabic" w:cs="Traditional Arabic"/>
          <w:sz w:val="28"/>
          <w:szCs w:val="28"/>
          <w:rtl/>
        </w:rPr>
        <w:t>، (1/46). كشاف القناع عن متن الإقناع، (1/243). الروض المربع شرح زاد المستقنع، (1/113).</w:t>
      </w:r>
    </w:p>
  </w:footnote>
  <w:footnote w:id="159">
    <w:p w14:paraId="2B2C11B1" w14:textId="2CD964E5"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أخرجه أحمد في مسنده، مسند المكثرين من الصحابة، مسند أبي هريرة، الرقم (9928)، (16/22). وأخرجه النسائي في سننه الكبرى، كتاب الصيام، السواك للصائم بالغداة والعشي، الرقم (3025)، (3/290). قال محققو مسند الإمام أحمد: إسناده صحيح على شرط الشيخين. (16/22).</w:t>
      </w:r>
    </w:p>
  </w:footnote>
  <w:footnote w:id="160">
    <w:p w14:paraId="4BA10ACB" w14:textId="7371A92A"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hAnsi="Traditional Arabic" w:cs="Traditional Arabic"/>
          <w:sz w:val="28"/>
          <w:szCs w:val="28"/>
          <w:vertAlign w:val="baseline"/>
          <w:rtl/>
        </w:rPr>
        <w:t>(</w:t>
      </w:r>
      <w:r w:rsidRPr="00E835B5">
        <w:rPr>
          <w:rStyle w:val="ab"/>
          <w:rFonts w:ascii="Traditional Arabic" w:hAnsi="Traditional Arabic" w:cs="Traditional Arabic"/>
          <w:sz w:val="28"/>
          <w:szCs w:val="28"/>
          <w:vertAlign w:val="baseline"/>
          <w:rtl/>
        </w:rPr>
        <w:footnoteRef/>
      </w:r>
      <w:r w:rsidRPr="00E835B5">
        <w:rPr>
          <w:rStyle w:val="ab"/>
          <w:rFonts w:ascii="Traditional Arabic" w:hAnsi="Traditional Arabic" w:cs="Traditional Arabic"/>
          <w:sz w:val="28"/>
          <w:szCs w:val="28"/>
          <w:vertAlign w:val="baseline"/>
          <w:rtl/>
        </w:rPr>
        <w:t>)</w:t>
      </w:r>
      <w:r w:rsidRPr="00E835B5">
        <w:rPr>
          <w:rFonts w:ascii="Traditional Arabic" w:hAnsi="Traditional Arabic" w:cs="Traditional Arabic"/>
          <w:sz w:val="28"/>
          <w:szCs w:val="28"/>
          <w:rtl/>
        </w:rPr>
        <w:t xml:space="preserve"> منحة العلام شرح بلوغ المرام، (1/141).</w:t>
      </w:r>
    </w:p>
  </w:footnote>
  <w:footnote w:id="161">
    <w:p w14:paraId="44FE2355" w14:textId="4026B531"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بدائع الصنائع في ترتيب الشرائع، (1/19). البحر الرائق شرح كنز الدقائق، (1/21). حاشية ابن عابدين، (1/113). </w:t>
      </w:r>
    </w:p>
  </w:footnote>
  <w:footnote w:id="162">
    <w:p w14:paraId="33240E88" w14:textId="081D5726"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التلقين في الفقه المالكي، (1/18). حاشية العدوي على كفاية الطالب الرباني، (1/183). مواهب الجليل في شرح مختصر خليل، (1/265).</w:t>
      </w:r>
    </w:p>
  </w:footnote>
  <w:footnote w:id="163">
    <w:p w14:paraId="68C46FC0" w14:textId="70F90398"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مغني المحتاج إلى معرفة معاني ألفاظ المنهاج، (1/182). انظر: نهاية المحتاج إلى شرح المنهاج، (1/178). قال الرملي في فتاويه (1/51): "يبدأ بالسواك قبل التسمية وغيرها، كما صرح به جماعة منهم القفال في محاسن الشريعة، </w:t>
      </w:r>
      <w:proofErr w:type="spellStart"/>
      <w:r w:rsidRPr="00E835B5">
        <w:rPr>
          <w:rFonts w:ascii="Traditional Arabic" w:hAnsi="Traditional Arabic" w:cs="Traditional Arabic"/>
          <w:sz w:val="28"/>
          <w:szCs w:val="28"/>
          <w:rtl/>
        </w:rPr>
        <w:t>والماودي</w:t>
      </w:r>
      <w:proofErr w:type="spellEnd"/>
      <w:r w:rsidRPr="00E835B5">
        <w:rPr>
          <w:rFonts w:ascii="Traditional Arabic" w:hAnsi="Traditional Arabic" w:cs="Traditional Arabic"/>
          <w:sz w:val="28"/>
          <w:szCs w:val="28"/>
          <w:rtl/>
        </w:rPr>
        <w:t xml:space="preserve"> في الإقناع، والغزالي في الوسيط، وصاحب البيان، ومال إليه </w:t>
      </w:r>
      <w:proofErr w:type="spellStart"/>
      <w:r w:rsidRPr="00E835B5">
        <w:rPr>
          <w:rFonts w:ascii="Traditional Arabic" w:hAnsi="Traditional Arabic" w:cs="Traditional Arabic"/>
          <w:sz w:val="28"/>
          <w:szCs w:val="28"/>
          <w:rtl/>
        </w:rPr>
        <w:t>الأذرعي</w:t>
      </w:r>
      <w:proofErr w:type="spellEnd"/>
      <w:r w:rsidRPr="00E835B5">
        <w:rPr>
          <w:rFonts w:ascii="Traditional Arabic" w:hAnsi="Traditional Arabic" w:cs="Traditional Arabic"/>
          <w:sz w:val="28"/>
          <w:szCs w:val="28"/>
          <w:rtl/>
        </w:rPr>
        <w:t>".</w:t>
      </w:r>
    </w:p>
  </w:footnote>
  <w:footnote w:id="164">
    <w:p w14:paraId="2C5EF46C" w14:textId="14D5CA5E" w:rsidR="003D1597" w:rsidRPr="00E835B5"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رواه البخاري معلقًا بصيغة الجزم في صحيحه، باب سواك الرطب واليابس للصائم، (3/31). أخرجه ابن أبي شيبة في مصنفه، كتاب الطهارات، ما ذُكر في السواك الرقم (1787)، (1/155).  </w:t>
      </w:r>
    </w:p>
  </w:footnote>
  <w:footnote w:id="165">
    <w:p w14:paraId="39B196EA" w14:textId="60E2A30D" w:rsidR="003D1597" w:rsidRPr="00E835B5" w:rsidRDefault="003D1597" w:rsidP="003235D2">
      <w:pPr>
        <w:pStyle w:val="aa"/>
        <w:ind w:left="368" w:hanging="368"/>
        <w:jc w:val="lowKashida"/>
        <w:rPr>
          <w:rFonts w:ascii="Traditional Arabic" w:hAnsi="Traditional Arabic" w:cs="Traditional Arabic"/>
          <w:sz w:val="28"/>
          <w:szCs w:val="28"/>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منحة العلام شرح بلوغ المرام، (1/141). </w:t>
      </w:r>
    </w:p>
  </w:footnote>
  <w:footnote w:id="166">
    <w:p w14:paraId="723FA334" w14:textId="1C489B4E" w:rsidR="003D1597" w:rsidRPr="00D138DC" w:rsidRDefault="003D1597" w:rsidP="003235D2">
      <w:pPr>
        <w:pStyle w:val="aa"/>
        <w:ind w:left="368" w:hanging="368"/>
        <w:jc w:val="lowKashida"/>
        <w:rPr>
          <w:rFonts w:ascii="Traditional Arabic" w:hAnsi="Traditional Arabic" w:cs="Traditional Arabic"/>
          <w:sz w:val="28"/>
          <w:szCs w:val="28"/>
          <w:rtl/>
        </w:rPr>
      </w:pPr>
      <w:r w:rsidRPr="00E835B5">
        <w:rPr>
          <w:rStyle w:val="ab"/>
          <w:rFonts w:ascii="Traditional Arabic" w:eastAsiaTheme="majorEastAsia" w:hAnsi="Traditional Arabic" w:cs="Traditional Arabic"/>
          <w:sz w:val="28"/>
          <w:szCs w:val="28"/>
          <w:vertAlign w:val="baseline"/>
          <w:rtl/>
        </w:rPr>
        <w:t>(</w:t>
      </w:r>
      <w:r w:rsidRPr="00E835B5">
        <w:rPr>
          <w:rStyle w:val="ab"/>
          <w:rFonts w:ascii="Traditional Arabic" w:eastAsiaTheme="majorEastAsia" w:hAnsi="Traditional Arabic" w:cs="Traditional Arabic"/>
          <w:sz w:val="28"/>
          <w:szCs w:val="28"/>
          <w:vertAlign w:val="baseline"/>
          <w:rtl/>
        </w:rPr>
        <w:footnoteRef/>
      </w:r>
      <w:r w:rsidRPr="00E835B5">
        <w:rPr>
          <w:rStyle w:val="ab"/>
          <w:rFonts w:ascii="Traditional Arabic" w:eastAsiaTheme="majorEastAsia" w:hAnsi="Traditional Arabic" w:cs="Traditional Arabic"/>
          <w:sz w:val="28"/>
          <w:szCs w:val="28"/>
          <w:vertAlign w:val="baseline"/>
          <w:rtl/>
        </w:rPr>
        <w:t>)</w:t>
      </w:r>
      <w:r w:rsidRPr="00E835B5">
        <w:rPr>
          <w:rFonts w:ascii="Traditional Arabic" w:hAnsi="Traditional Arabic" w:cs="Traditional Arabic"/>
          <w:sz w:val="28"/>
          <w:szCs w:val="28"/>
          <w:rtl/>
        </w:rPr>
        <w:t xml:space="preserve"> موسوعة أحكام الطهارة، (2/161).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8BA"/>
    <w:rsid w:val="000365DE"/>
    <w:rsid w:val="0004322F"/>
    <w:rsid w:val="000F12FA"/>
    <w:rsid w:val="00107B15"/>
    <w:rsid w:val="00110787"/>
    <w:rsid w:val="00175633"/>
    <w:rsid w:val="001E470B"/>
    <w:rsid w:val="00211663"/>
    <w:rsid w:val="00213A20"/>
    <w:rsid w:val="00241415"/>
    <w:rsid w:val="00265D45"/>
    <w:rsid w:val="002B7549"/>
    <w:rsid w:val="003235D2"/>
    <w:rsid w:val="0039542A"/>
    <w:rsid w:val="003B3FCB"/>
    <w:rsid w:val="003D1597"/>
    <w:rsid w:val="003E7B98"/>
    <w:rsid w:val="0044329F"/>
    <w:rsid w:val="00456AC0"/>
    <w:rsid w:val="004C2EF3"/>
    <w:rsid w:val="005130AB"/>
    <w:rsid w:val="005219BC"/>
    <w:rsid w:val="005263B6"/>
    <w:rsid w:val="0064116E"/>
    <w:rsid w:val="00651B79"/>
    <w:rsid w:val="00672219"/>
    <w:rsid w:val="006A1DD1"/>
    <w:rsid w:val="006A7946"/>
    <w:rsid w:val="006B628D"/>
    <w:rsid w:val="006D3BA8"/>
    <w:rsid w:val="006E6428"/>
    <w:rsid w:val="007141A2"/>
    <w:rsid w:val="00737BB7"/>
    <w:rsid w:val="007508BA"/>
    <w:rsid w:val="00763963"/>
    <w:rsid w:val="007722B1"/>
    <w:rsid w:val="008572C9"/>
    <w:rsid w:val="008C669C"/>
    <w:rsid w:val="008D7AD4"/>
    <w:rsid w:val="008E58A2"/>
    <w:rsid w:val="008F4F03"/>
    <w:rsid w:val="008F6B32"/>
    <w:rsid w:val="00923BD2"/>
    <w:rsid w:val="00985913"/>
    <w:rsid w:val="009C73DA"/>
    <w:rsid w:val="009F6C05"/>
    <w:rsid w:val="00A02D97"/>
    <w:rsid w:val="00A05CFF"/>
    <w:rsid w:val="00A30CD6"/>
    <w:rsid w:val="00A6676A"/>
    <w:rsid w:val="00B40C1F"/>
    <w:rsid w:val="00B67758"/>
    <w:rsid w:val="00B9427D"/>
    <w:rsid w:val="00BE06B6"/>
    <w:rsid w:val="00C019BA"/>
    <w:rsid w:val="00C02B51"/>
    <w:rsid w:val="00C25E45"/>
    <w:rsid w:val="00C45E30"/>
    <w:rsid w:val="00C602CD"/>
    <w:rsid w:val="00C628E1"/>
    <w:rsid w:val="00CB1116"/>
    <w:rsid w:val="00CC06CE"/>
    <w:rsid w:val="00CD6168"/>
    <w:rsid w:val="00CF35CD"/>
    <w:rsid w:val="00CF561B"/>
    <w:rsid w:val="00D138DC"/>
    <w:rsid w:val="00D341C3"/>
    <w:rsid w:val="00DB1089"/>
    <w:rsid w:val="00DC5F26"/>
    <w:rsid w:val="00DE4CF0"/>
    <w:rsid w:val="00DF66E5"/>
    <w:rsid w:val="00E657C9"/>
    <w:rsid w:val="00E835B5"/>
    <w:rsid w:val="00EF04E2"/>
    <w:rsid w:val="00F1432A"/>
    <w:rsid w:val="00F51629"/>
    <w:rsid w:val="00F55F85"/>
    <w:rsid w:val="00F74E8D"/>
    <w:rsid w:val="00F876AD"/>
    <w:rsid w:val="00F904C4"/>
    <w:rsid w:val="00FC5FF0"/>
    <w:rsid w:val="00FD41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73F58"/>
  <w15:docId w15:val="{52B4F564-671C-40DE-8FB7-A2139AA3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6B32"/>
    <w:pPr>
      <w:bidi/>
      <w:spacing w:after="0" w:line="240" w:lineRule="auto"/>
    </w:pPr>
    <w:rPr>
      <w:rFonts w:ascii="Times New Roman" w:eastAsia="Times New Roman" w:hAnsi="Times New Roman" w:cs="Traditional Arabic"/>
      <w:kern w:val="0"/>
      <w:sz w:val="36"/>
      <w:szCs w:val="36"/>
      <w14:ligatures w14:val="none"/>
    </w:rPr>
  </w:style>
  <w:style w:type="paragraph" w:styleId="1">
    <w:name w:val="heading 1"/>
    <w:basedOn w:val="a"/>
    <w:next w:val="a"/>
    <w:link w:val="1Char"/>
    <w:uiPriority w:val="9"/>
    <w:qFormat/>
    <w:rsid w:val="007508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Char"/>
    <w:uiPriority w:val="9"/>
    <w:unhideWhenUsed/>
    <w:qFormat/>
    <w:rsid w:val="00A30CD6"/>
    <w:pPr>
      <w:keepNext/>
      <w:keepLines/>
      <w:spacing w:before="160" w:after="80" w:line="278" w:lineRule="auto"/>
      <w:outlineLvl w:val="1"/>
    </w:pPr>
    <w:rPr>
      <w:rFonts w:ascii="AL-Mohanad Thick" w:eastAsia="AL-Mohanad Thick" w:hAnsi="AL-Mohanad Thick" w:cs="AL-Mohanad Thick"/>
      <w:color w:val="C00000"/>
      <w:kern w:val="2"/>
      <w:sz w:val="40"/>
      <w:szCs w:val="44"/>
      <w14:ligatures w14:val="standardContextual"/>
    </w:rPr>
  </w:style>
  <w:style w:type="paragraph" w:styleId="3">
    <w:name w:val="heading 3"/>
    <w:basedOn w:val="a"/>
    <w:next w:val="a"/>
    <w:link w:val="3Char"/>
    <w:uiPriority w:val="9"/>
    <w:semiHidden/>
    <w:unhideWhenUsed/>
    <w:qFormat/>
    <w:rsid w:val="007508B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7508BA"/>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5">
    <w:name w:val="heading 5"/>
    <w:basedOn w:val="a"/>
    <w:next w:val="a"/>
    <w:link w:val="5Char"/>
    <w:uiPriority w:val="9"/>
    <w:semiHidden/>
    <w:unhideWhenUsed/>
    <w:qFormat/>
    <w:rsid w:val="007508BA"/>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6">
    <w:name w:val="heading 6"/>
    <w:basedOn w:val="a"/>
    <w:next w:val="a"/>
    <w:link w:val="6Char"/>
    <w:uiPriority w:val="9"/>
    <w:semiHidden/>
    <w:unhideWhenUsed/>
    <w:qFormat/>
    <w:rsid w:val="007508B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7">
    <w:name w:val="heading 7"/>
    <w:basedOn w:val="a"/>
    <w:next w:val="a"/>
    <w:link w:val="7Char"/>
    <w:uiPriority w:val="9"/>
    <w:semiHidden/>
    <w:unhideWhenUsed/>
    <w:qFormat/>
    <w:rsid w:val="007508B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8">
    <w:name w:val="heading 8"/>
    <w:basedOn w:val="a"/>
    <w:next w:val="a"/>
    <w:link w:val="8Char"/>
    <w:uiPriority w:val="9"/>
    <w:semiHidden/>
    <w:unhideWhenUsed/>
    <w:qFormat/>
    <w:rsid w:val="007508BA"/>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9">
    <w:name w:val="heading 9"/>
    <w:basedOn w:val="a"/>
    <w:next w:val="a"/>
    <w:link w:val="9Char"/>
    <w:uiPriority w:val="9"/>
    <w:semiHidden/>
    <w:unhideWhenUsed/>
    <w:qFormat/>
    <w:rsid w:val="007508BA"/>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508BA"/>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rsid w:val="00A30CD6"/>
    <w:rPr>
      <w:rFonts w:ascii="AL-Mohanad Thick" w:eastAsia="AL-Mohanad Thick" w:hAnsi="AL-Mohanad Thick" w:cs="AL-Mohanad Thick"/>
      <w:color w:val="C00000"/>
      <w:sz w:val="40"/>
      <w:szCs w:val="44"/>
    </w:rPr>
  </w:style>
  <w:style w:type="character" w:customStyle="1" w:styleId="3Char">
    <w:name w:val="عنوان 3 Char"/>
    <w:basedOn w:val="a0"/>
    <w:link w:val="3"/>
    <w:uiPriority w:val="9"/>
    <w:semiHidden/>
    <w:rsid w:val="007508BA"/>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7508BA"/>
    <w:rPr>
      <w:rFonts w:eastAsiaTheme="majorEastAsia" w:cstheme="majorBidi"/>
      <w:i/>
      <w:iCs/>
      <w:color w:val="2F5496" w:themeColor="accent1" w:themeShade="BF"/>
    </w:rPr>
  </w:style>
  <w:style w:type="character" w:customStyle="1" w:styleId="5Char">
    <w:name w:val="عنوان 5 Char"/>
    <w:basedOn w:val="a0"/>
    <w:link w:val="5"/>
    <w:uiPriority w:val="9"/>
    <w:semiHidden/>
    <w:rsid w:val="007508BA"/>
    <w:rPr>
      <w:rFonts w:eastAsiaTheme="majorEastAsia" w:cstheme="majorBidi"/>
      <w:color w:val="2F5496" w:themeColor="accent1" w:themeShade="BF"/>
    </w:rPr>
  </w:style>
  <w:style w:type="character" w:customStyle="1" w:styleId="6Char">
    <w:name w:val="عنوان 6 Char"/>
    <w:basedOn w:val="a0"/>
    <w:link w:val="6"/>
    <w:uiPriority w:val="9"/>
    <w:semiHidden/>
    <w:rsid w:val="007508BA"/>
    <w:rPr>
      <w:rFonts w:eastAsiaTheme="majorEastAsia" w:cstheme="majorBidi"/>
      <w:i/>
      <w:iCs/>
      <w:color w:val="595959" w:themeColor="text1" w:themeTint="A6"/>
    </w:rPr>
  </w:style>
  <w:style w:type="character" w:customStyle="1" w:styleId="7Char">
    <w:name w:val="عنوان 7 Char"/>
    <w:basedOn w:val="a0"/>
    <w:link w:val="7"/>
    <w:uiPriority w:val="9"/>
    <w:semiHidden/>
    <w:rsid w:val="007508BA"/>
    <w:rPr>
      <w:rFonts w:eastAsiaTheme="majorEastAsia" w:cstheme="majorBidi"/>
      <w:color w:val="595959" w:themeColor="text1" w:themeTint="A6"/>
    </w:rPr>
  </w:style>
  <w:style w:type="character" w:customStyle="1" w:styleId="8Char">
    <w:name w:val="عنوان 8 Char"/>
    <w:basedOn w:val="a0"/>
    <w:link w:val="8"/>
    <w:uiPriority w:val="9"/>
    <w:semiHidden/>
    <w:rsid w:val="007508BA"/>
    <w:rPr>
      <w:rFonts w:eastAsiaTheme="majorEastAsia" w:cstheme="majorBidi"/>
      <w:i/>
      <w:iCs/>
      <w:color w:val="272727" w:themeColor="text1" w:themeTint="D8"/>
    </w:rPr>
  </w:style>
  <w:style w:type="character" w:customStyle="1" w:styleId="9Char">
    <w:name w:val="عنوان 9 Char"/>
    <w:basedOn w:val="a0"/>
    <w:link w:val="9"/>
    <w:uiPriority w:val="9"/>
    <w:semiHidden/>
    <w:rsid w:val="007508BA"/>
    <w:rPr>
      <w:rFonts w:eastAsiaTheme="majorEastAsia" w:cstheme="majorBidi"/>
      <w:color w:val="272727" w:themeColor="text1" w:themeTint="D8"/>
    </w:rPr>
  </w:style>
  <w:style w:type="paragraph" w:styleId="a3">
    <w:name w:val="Title"/>
    <w:basedOn w:val="a"/>
    <w:next w:val="a"/>
    <w:link w:val="Char"/>
    <w:uiPriority w:val="10"/>
    <w:qFormat/>
    <w:rsid w:val="007508B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0"/>
    <w:link w:val="a3"/>
    <w:uiPriority w:val="10"/>
    <w:rsid w:val="007508B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508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Char0">
    <w:name w:val="عنوان فرعي Char"/>
    <w:basedOn w:val="a0"/>
    <w:link w:val="a4"/>
    <w:uiPriority w:val="11"/>
    <w:rsid w:val="007508B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508BA"/>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har1">
    <w:name w:val="اقتباس Char"/>
    <w:basedOn w:val="a0"/>
    <w:link w:val="a5"/>
    <w:uiPriority w:val="29"/>
    <w:rsid w:val="007508BA"/>
    <w:rPr>
      <w:i/>
      <w:iCs/>
      <w:color w:val="404040" w:themeColor="text1" w:themeTint="BF"/>
    </w:rPr>
  </w:style>
  <w:style w:type="paragraph" w:styleId="a6">
    <w:name w:val="List Paragraph"/>
    <w:basedOn w:val="a"/>
    <w:uiPriority w:val="34"/>
    <w:qFormat/>
    <w:rsid w:val="007508BA"/>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a7">
    <w:name w:val="Intense Emphasis"/>
    <w:basedOn w:val="a0"/>
    <w:uiPriority w:val="21"/>
    <w:qFormat/>
    <w:rsid w:val="007508BA"/>
    <w:rPr>
      <w:i/>
      <w:iCs/>
      <w:color w:val="2F5496" w:themeColor="accent1" w:themeShade="BF"/>
    </w:rPr>
  </w:style>
  <w:style w:type="paragraph" w:styleId="a8">
    <w:name w:val="Intense Quote"/>
    <w:basedOn w:val="a"/>
    <w:next w:val="a"/>
    <w:link w:val="Char2"/>
    <w:uiPriority w:val="30"/>
    <w:qFormat/>
    <w:rsid w:val="007508B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Char2">
    <w:name w:val="اقتباس مكثف Char"/>
    <w:basedOn w:val="a0"/>
    <w:link w:val="a8"/>
    <w:uiPriority w:val="30"/>
    <w:rsid w:val="007508BA"/>
    <w:rPr>
      <w:i/>
      <w:iCs/>
      <w:color w:val="2F5496" w:themeColor="accent1" w:themeShade="BF"/>
    </w:rPr>
  </w:style>
  <w:style w:type="character" w:styleId="a9">
    <w:name w:val="Intense Reference"/>
    <w:basedOn w:val="a0"/>
    <w:uiPriority w:val="32"/>
    <w:qFormat/>
    <w:rsid w:val="007508BA"/>
    <w:rPr>
      <w:b/>
      <w:bCs/>
      <w:smallCaps/>
      <w:color w:val="2F5496" w:themeColor="accent1" w:themeShade="BF"/>
      <w:spacing w:val="5"/>
    </w:rPr>
  </w:style>
  <w:style w:type="paragraph" w:styleId="aa">
    <w:name w:val="footnote text"/>
    <w:basedOn w:val="a"/>
    <w:link w:val="Char3"/>
    <w:uiPriority w:val="99"/>
    <w:semiHidden/>
    <w:unhideWhenUsed/>
    <w:rsid w:val="00651B79"/>
    <w:rPr>
      <w:rFonts w:asciiTheme="minorHAnsi" w:eastAsiaTheme="minorHAnsi" w:hAnsiTheme="minorHAnsi" w:cstheme="minorBidi"/>
      <w:kern w:val="2"/>
      <w:sz w:val="20"/>
      <w:szCs w:val="20"/>
      <w14:ligatures w14:val="standardContextual"/>
    </w:rPr>
  </w:style>
  <w:style w:type="character" w:customStyle="1" w:styleId="Char3">
    <w:name w:val="نص حاشية سفلية Char"/>
    <w:basedOn w:val="a0"/>
    <w:link w:val="aa"/>
    <w:uiPriority w:val="99"/>
    <w:semiHidden/>
    <w:rsid w:val="00651B79"/>
    <w:rPr>
      <w:sz w:val="20"/>
      <w:szCs w:val="20"/>
    </w:rPr>
  </w:style>
  <w:style w:type="character" w:styleId="ab">
    <w:name w:val="footnote reference"/>
    <w:basedOn w:val="a0"/>
    <w:uiPriority w:val="99"/>
    <w:semiHidden/>
    <w:unhideWhenUsed/>
    <w:rsid w:val="00651B79"/>
    <w:rPr>
      <w:vertAlign w:val="superscript"/>
    </w:rPr>
  </w:style>
  <w:style w:type="paragraph" w:styleId="ac">
    <w:name w:val="Balloon Text"/>
    <w:basedOn w:val="a"/>
    <w:link w:val="Char4"/>
    <w:uiPriority w:val="99"/>
    <w:semiHidden/>
    <w:unhideWhenUsed/>
    <w:rsid w:val="006A1DD1"/>
    <w:rPr>
      <w:rFonts w:ascii="Tahoma" w:hAnsi="Tahoma" w:cs="Tahoma"/>
      <w:sz w:val="16"/>
      <w:szCs w:val="16"/>
    </w:rPr>
  </w:style>
  <w:style w:type="character" w:customStyle="1" w:styleId="Char4">
    <w:name w:val="نص في بالون Char"/>
    <w:basedOn w:val="a0"/>
    <w:link w:val="ac"/>
    <w:uiPriority w:val="99"/>
    <w:semiHidden/>
    <w:rsid w:val="006A1DD1"/>
    <w:rPr>
      <w:rFonts w:ascii="Tahoma" w:eastAsia="Times New Roman" w:hAnsi="Tahoma" w:cs="Tahoma"/>
      <w:kern w:val="0"/>
      <w:sz w:val="16"/>
      <w:szCs w:val="16"/>
      <w14:ligatures w14:val="none"/>
    </w:rPr>
  </w:style>
  <w:style w:type="paragraph" w:styleId="ad">
    <w:name w:val="header"/>
    <w:basedOn w:val="a"/>
    <w:link w:val="Char5"/>
    <w:uiPriority w:val="99"/>
    <w:unhideWhenUsed/>
    <w:rsid w:val="00C25E45"/>
    <w:pPr>
      <w:tabs>
        <w:tab w:val="center" w:pos="4153"/>
        <w:tab w:val="right" w:pos="8306"/>
      </w:tabs>
    </w:pPr>
  </w:style>
  <w:style w:type="character" w:customStyle="1" w:styleId="Char5">
    <w:name w:val="رأس الصفحة Char"/>
    <w:basedOn w:val="a0"/>
    <w:link w:val="ad"/>
    <w:uiPriority w:val="99"/>
    <w:rsid w:val="00C25E45"/>
    <w:rPr>
      <w:rFonts w:ascii="Times New Roman" w:eastAsia="Times New Roman" w:hAnsi="Times New Roman" w:cs="Traditional Arabic"/>
      <w:kern w:val="0"/>
      <w:sz w:val="36"/>
      <w:szCs w:val="36"/>
      <w14:ligatures w14:val="none"/>
    </w:rPr>
  </w:style>
  <w:style w:type="paragraph" w:styleId="ae">
    <w:name w:val="footer"/>
    <w:basedOn w:val="a"/>
    <w:link w:val="Char6"/>
    <w:uiPriority w:val="99"/>
    <w:unhideWhenUsed/>
    <w:rsid w:val="00C25E45"/>
    <w:pPr>
      <w:tabs>
        <w:tab w:val="center" w:pos="4153"/>
        <w:tab w:val="right" w:pos="8306"/>
      </w:tabs>
    </w:pPr>
  </w:style>
  <w:style w:type="character" w:customStyle="1" w:styleId="Char6">
    <w:name w:val="تذييل الصفحة Char"/>
    <w:basedOn w:val="a0"/>
    <w:link w:val="ae"/>
    <w:uiPriority w:val="99"/>
    <w:rsid w:val="00C25E45"/>
    <w:rPr>
      <w:rFonts w:ascii="Times New Roman" w:eastAsia="Times New Roman" w:hAnsi="Times New Roman" w:cs="Traditional Arabic"/>
      <w:kern w:val="0"/>
      <w:sz w:val="36"/>
      <w:szCs w:val="36"/>
      <w14:ligatures w14:val="none"/>
    </w:rPr>
  </w:style>
  <w:style w:type="paragraph" w:styleId="af">
    <w:name w:val="TOC Heading"/>
    <w:basedOn w:val="1"/>
    <w:next w:val="a"/>
    <w:uiPriority w:val="39"/>
    <w:unhideWhenUsed/>
    <w:qFormat/>
    <w:rsid w:val="00A30CD6"/>
    <w:pPr>
      <w:spacing w:before="240" w:after="0" w:line="259" w:lineRule="auto"/>
      <w:outlineLvl w:val="9"/>
    </w:pPr>
    <w:rPr>
      <w:kern w:val="0"/>
      <w:sz w:val="32"/>
      <w:szCs w:val="32"/>
      <w:rtl/>
      <w14:ligatures w14:val="none"/>
    </w:rPr>
  </w:style>
  <w:style w:type="paragraph" w:styleId="10">
    <w:name w:val="toc 1"/>
    <w:basedOn w:val="a"/>
    <w:next w:val="a"/>
    <w:autoRedefine/>
    <w:uiPriority w:val="39"/>
    <w:unhideWhenUsed/>
    <w:rsid w:val="00A30CD6"/>
    <w:pPr>
      <w:spacing w:after="100"/>
    </w:pPr>
  </w:style>
  <w:style w:type="character" w:styleId="Hyperlink">
    <w:name w:val="Hyperlink"/>
    <w:basedOn w:val="a0"/>
    <w:uiPriority w:val="99"/>
    <w:unhideWhenUsed/>
    <w:rsid w:val="00A30CD6"/>
    <w:rPr>
      <w:color w:val="0563C1" w:themeColor="hyperlink"/>
      <w:u w:val="single"/>
    </w:rPr>
  </w:style>
  <w:style w:type="paragraph" w:styleId="20">
    <w:name w:val="toc 2"/>
    <w:basedOn w:val="a"/>
    <w:next w:val="a"/>
    <w:autoRedefine/>
    <w:uiPriority w:val="39"/>
    <w:unhideWhenUsed/>
    <w:rsid w:val="00A30CD6"/>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F640-91AC-4B00-862C-AB9526691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4238</Words>
  <Characters>24163</Characters>
  <Application>Microsoft Office Word</Application>
  <DocSecurity>0</DocSecurity>
  <Lines>201</Lines>
  <Paragraphs>56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Reham Abdullah</dc:creator>
  <cp:lastModifiedBy>lida</cp:lastModifiedBy>
  <cp:revision>6</cp:revision>
  <cp:lastPrinted>2026-05-09T08:00:00Z</cp:lastPrinted>
  <dcterms:created xsi:type="dcterms:W3CDTF">2026-04-29T15:41:00Z</dcterms:created>
  <dcterms:modified xsi:type="dcterms:W3CDTF">2026-05-09T08:00:00Z</dcterms:modified>
</cp:coreProperties>
</file>