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952" w:rsidRDefault="002E4952" w:rsidP="00F14561">
      <w:pPr>
        <w:jc w:val="center"/>
        <w:rPr>
          <w:rFonts w:ascii="Traditional Arabic" w:hAnsi="Traditional Arabic" w:cs="Traditional Arabic"/>
          <w:sz w:val="34"/>
          <w:szCs w:val="34"/>
          <w:rtl/>
          <w:lang w:bidi="ar-SA"/>
        </w:rPr>
      </w:pPr>
      <w:bookmarkStart w:id="0" w:name="_GoBack"/>
      <w:bookmarkEnd w:id="0"/>
      <w:r>
        <w:rPr>
          <w:rFonts w:ascii="Traditional Arabic" w:hAnsi="Traditional Arabic" w:cs="Traditional Arabic"/>
          <w:noProof/>
          <w:sz w:val="34"/>
          <w:szCs w:val="34"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-1141095</wp:posOffset>
            </wp:positionH>
            <wp:positionV relativeFrom="paragraph">
              <wp:posOffset>-1114738</wp:posOffset>
            </wp:positionV>
            <wp:extent cx="7546975" cy="10645140"/>
            <wp:effectExtent l="0" t="0" r="0" b="0"/>
            <wp:wrapTight wrapText="bothSides">
              <wp:wrapPolygon edited="0">
                <wp:start x="0" y="0"/>
                <wp:lineTo x="0" y="21569"/>
                <wp:lineTo x="21536" y="21569"/>
                <wp:lineTo x="21536" y="0"/>
                <wp:lineTo x="0" y="0"/>
              </wp:wrapPolygon>
            </wp:wrapTight>
            <wp:docPr id="1" name="صورة 1" descr="C:\Users\H-Mohamed\Desktop\ind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-Mohamed\Desktop\index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6975" cy="1064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E4952" w:rsidRDefault="002E4952" w:rsidP="00F14561">
      <w:pPr>
        <w:jc w:val="center"/>
        <w:rPr>
          <w:rFonts w:ascii="Traditional Arabic" w:hAnsi="Traditional Arabic" w:cs="Traditional Arabic"/>
          <w:sz w:val="34"/>
          <w:szCs w:val="34"/>
          <w:rtl/>
          <w:lang w:bidi="ar-SA"/>
        </w:rPr>
      </w:pPr>
    </w:p>
    <w:p w:rsidR="00F14561" w:rsidRPr="002E4952" w:rsidRDefault="00F14561" w:rsidP="00F14561">
      <w:pPr>
        <w:jc w:val="center"/>
        <w:rPr>
          <w:rFonts w:ascii="Traditional Arabic" w:hAnsi="Traditional Arabic" w:cs="Traditional Arabic"/>
          <w:sz w:val="40"/>
          <w:szCs w:val="40"/>
          <w:rtl/>
          <w:lang w:bidi="ar-SA"/>
        </w:rPr>
      </w:pPr>
      <w:r w:rsidRPr="002E4952">
        <w:rPr>
          <w:rFonts w:ascii="Traditional Arabic" w:hAnsi="Traditional Arabic" w:cs="Traditional Arabic" w:hint="cs"/>
          <w:sz w:val="40"/>
          <w:szCs w:val="40"/>
          <w:rtl/>
          <w:lang w:bidi="ar-SA"/>
        </w:rPr>
        <w:t>منظمة الفقه المؤتمر الإسلامي</w:t>
      </w:r>
    </w:p>
    <w:p w:rsidR="00F14561" w:rsidRPr="002E4952" w:rsidRDefault="00F14561" w:rsidP="00F14561">
      <w:pPr>
        <w:jc w:val="center"/>
        <w:rPr>
          <w:rFonts w:ascii="Traditional Arabic" w:hAnsi="Traditional Arabic" w:cs="Traditional Arabic"/>
          <w:sz w:val="40"/>
          <w:szCs w:val="40"/>
          <w:rtl/>
          <w:lang w:bidi="ar-SA"/>
        </w:rPr>
      </w:pPr>
      <w:r w:rsidRPr="002E4952">
        <w:rPr>
          <w:rFonts w:ascii="Traditional Arabic" w:hAnsi="Traditional Arabic" w:cs="Traditional Arabic" w:hint="cs"/>
          <w:sz w:val="40"/>
          <w:szCs w:val="40"/>
          <w:rtl/>
          <w:lang w:bidi="ar-SA"/>
        </w:rPr>
        <w:t xml:space="preserve">مجمع الفقه الإسلامي </w:t>
      </w:r>
      <w:proofErr w:type="gramStart"/>
      <w:r w:rsidRPr="002E4952">
        <w:rPr>
          <w:rFonts w:ascii="Traditional Arabic" w:hAnsi="Traditional Arabic" w:cs="Traditional Arabic" w:hint="cs"/>
          <w:sz w:val="40"/>
          <w:szCs w:val="40"/>
          <w:rtl/>
          <w:lang w:bidi="ar-SA"/>
        </w:rPr>
        <w:t>- جدة</w:t>
      </w:r>
      <w:proofErr w:type="gramEnd"/>
    </w:p>
    <w:p w:rsidR="00F14561" w:rsidRPr="002E4952" w:rsidRDefault="00F14561" w:rsidP="00F14561">
      <w:pPr>
        <w:jc w:val="center"/>
        <w:rPr>
          <w:rFonts w:ascii="Traditional Arabic" w:hAnsi="Traditional Arabic" w:cs="Traditional Arabic"/>
          <w:sz w:val="40"/>
          <w:szCs w:val="40"/>
          <w:rtl/>
          <w:lang w:bidi="ar-SA"/>
        </w:rPr>
      </w:pPr>
      <w:r w:rsidRPr="002E4952">
        <w:rPr>
          <w:rFonts w:ascii="Traditional Arabic" w:hAnsi="Traditional Arabic" w:cs="Traditional Arabic"/>
          <w:sz w:val="40"/>
          <w:szCs w:val="40"/>
          <w:rtl/>
          <w:lang w:bidi="ar-SA"/>
        </w:rPr>
        <w:t>الدورة العشرون</w:t>
      </w:r>
    </w:p>
    <w:p w:rsidR="00F14561" w:rsidRPr="002E4952" w:rsidRDefault="00F14561" w:rsidP="00F14561">
      <w:pPr>
        <w:jc w:val="center"/>
        <w:rPr>
          <w:rFonts w:ascii="Traditional Arabic" w:hAnsi="Traditional Arabic" w:cs="Traditional Arabic"/>
          <w:b/>
          <w:bCs/>
          <w:color w:val="FF0000"/>
          <w:sz w:val="48"/>
          <w:szCs w:val="48"/>
          <w:rtl/>
          <w:lang w:bidi="ar-SA"/>
        </w:rPr>
      </w:pPr>
      <w:r w:rsidRPr="002E4952">
        <w:rPr>
          <w:rFonts w:ascii="Traditional Arabic" w:hAnsi="Traditional Arabic" w:cs="Traditional Arabic" w:hint="cs"/>
          <w:b/>
          <w:bCs/>
          <w:color w:val="FF0000"/>
          <w:sz w:val="48"/>
          <w:szCs w:val="48"/>
          <w:rtl/>
          <w:lang w:bidi="ar-SA"/>
        </w:rPr>
        <w:t>"</w:t>
      </w:r>
      <w:r w:rsidRPr="002E4952">
        <w:rPr>
          <w:rFonts w:ascii="Traditional Arabic" w:hAnsi="Traditional Arabic" w:cs="Traditional Arabic"/>
          <w:b/>
          <w:bCs/>
          <w:color w:val="FF0000"/>
          <w:sz w:val="48"/>
          <w:szCs w:val="48"/>
          <w:rtl/>
          <w:lang w:bidi="ar-SA"/>
        </w:rPr>
        <w:t>الوراثة والهندسة الوراثية</w:t>
      </w:r>
      <w:r w:rsidRPr="002E4952">
        <w:rPr>
          <w:rFonts w:ascii="Traditional Arabic" w:hAnsi="Traditional Arabic" w:cs="Traditional Arabic" w:hint="cs"/>
          <w:b/>
          <w:bCs/>
          <w:color w:val="FF0000"/>
          <w:sz w:val="48"/>
          <w:szCs w:val="48"/>
          <w:rtl/>
          <w:lang w:bidi="ar-SA"/>
        </w:rPr>
        <w:t xml:space="preserve"> </w:t>
      </w:r>
      <w:r w:rsidRPr="002E4952">
        <w:rPr>
          <w:rFonts w:ascii="Traditional Arabic" w:hAnsi="Traditional Arabic" w:cs="Traditional Arabic"/>
          <w:b/>
          <w:bCs/>
          <w:color w:val="FF0000"/>
          <w:sz w:val="48"/>
          <w:szCs w:val="48"/>
          <w:rtl/>
          <w:lang w:bidi="ar-SA"/>
        </w:rPr>
        <w:t>والجينوم البشري الجيني</w:t>
      </w:r>
      <w:r w:rsidRPr="002E4952">
        <w:rPr>
          <w:rFonts w:ascii="Traditional Arabic" w:hAnsi="Traditional Arabic" w:cs="Traditional Arabic" w:hint="cs"/>
          <w:b/>
          <w:bCs/>
          <w:color w:val="FF0000"/>
          <w:sz w:val="48"/>
          <w:szCs w:val="48"/>
          <w:rtl/>
          <w:lang w:bidi="ar-SA"/>
        </w:rPr>
        <w:t xml:space="preserve"> </w:t>
      </w:r>
      <w:r w:rsidRPr="002E4952">
        <w:rPr>
          <w:rFonts w:ascii="Traditional Arabic" w:hAnsi="Traditional Arabic" w:cs="Traditional Arabic"/>
          <w:b/>
          <w:bCs/>
          <w:color w:val="FF0000"/>
          <w:sz w:val="48"/>
          <w:szCs w:val="48"/>
          <w:rtl/>
          <w:lang w:bidi="ar-SA"/>
        </w:rPr>
        <w:t>من منظور إسلامي</w:t>
      </w:r>
      <w:r w:rsidRPr="002E4952">
        <w:rPr>
          <w:rFonts w:ascii="Traditional Arabic" w:hAnsi="Traditional Arabic" w:cs="Traditional Arabic" w:hint="cs"/>
          <w:b/>
          <w:bCs/>
          <w:color w:val="FF0000"/>
          <w:sz w:val="48"/>
          <w:szCs w:val="48"/>
          <w:rtl/>
          <w:lang w:bidi="ar-SA"/>
        </w:rPr>
        <w:t>"</w:t>
      </w:r>
    </w:p>
    <w:p w:rsidR="002E4952" w:rsidRPr="002E4952" w:rsidRDefault="002E4952" w:rsidP="00F14561">
      <w:pPr>
        <w:jc w:val="center"/>
        <w:rPr>
          <w:rFonts w:ascii="Traditional Arabic" w:hAnsi="Traditional Arabic" w:cs="Traditional Arabic"/>
          <w:b/>
          <w:bCs/>
          <w:sz w:val="40"/>
          <w:szCs w:val="40"/>
          <w:rtl/>
          <w:lang w:bidi="ar-SA"/>
        </w:rPr>
      </w:pPr>
    </w:p>
    <w:p w:rsidR="002E4952" w:rsidRPr="002E4952" w:rsidRDefault="002E4952" w:rsidP="00F14561">
      <w:pPr>
        <w:jc w:val="center"/>
        <w:rPr>
          <w:rFonts w:ascii="Traditional Arabic" w:hAnsi="Traditional Arabic" w:cs="Traditional Arabic"/>
          <w:b/>
          <w:bCs/>
          <w:sz w:val="40"/>
          <w:szCs w:val="40"/>
          <w:rtl/>
          <w:lang w:bidi="ar-SA"/>
        </w:rPr>
      </w:pPr>
    </w:p>
    <w:p w:rsidR="002E4952" w:rsidRDefault="002E4952" w:rsidP="00F14561">
      <w:pPr>
        <w:jc w:val="center"/>
        <w:rPr>
          <w:rFonts w:ascii="Traditional Arabic" w:hAnsi="Traditional Arabic" w:cs="Traditional Arabic"/>
          <w:b/>
          <w:bCs/>
          <w:sz w:val="40"/>
          <w:szCs w:val="40"/>
          <w:rtl/>
          <w:lang w:bidi="ar-SA"/>
        </w:rPr>
      </w:pPr>
    </w:p>
    <w:p w:rsidR="002E4952" w:rsidRDefault="002E4952" w:rsidP="00F14561">
      <w:pPr>
        <w:jc w:val="center"/>
        <w:rPr>
          <w:rFonts w:ascii="Traditional Arabic" w:hAnsi="Traditional Arabic" w:cs="Traditional Arabic"/>
          <w:b/>
          <w:bCs/>
          <w:sz w:val="40"/>
          <w:szCs w:val="40"/>
          <w:rtl/>
          <w:lang w:bidi="ar-SA"/>
        </w:rPr>
      </w:pPr>
    </w:p>
    <w:p w:rsidR="002E4952" w:rsidRDefault="002E4952" w:rsidP="00F14561">
      <w:pPr>
        <w:jc w:val="center"/>
        <w:rPr>
          <w:rFonts w:ascii="Traditional Arabic" w:hAnsi="Traditional Arabic" w:cs="Traditional Arabic"/>
          <w:b/>
          <w:bCs/>
          <w:sz w:val="40"/>
          <w:szCs w:val="40"/>
          <w:rtl/>
          <w:lang w:bidi="ar-SA"/>
        </w:rPr>
      </w:pPr>
    </w:p>
    <w:p w:rsidR="002E4952" w:rsidRPr="002E4952" w:rsidRDefault="002E4952" w:rsidP="00F14561">
      <w:pPr>
        <w:jc w:val="center"/>
        <w:rPr>
          <w:rFonts w:ascii="Traditional Arabic" w:hAnsi="Traditional Arabic" w:cs="Traditional Arabic"/>
          <w:b/>
          <w:bCs/>
          <w:sz w:val="40"/>
          <w:szCs w:val="40"/>
          <w:rtl/>
          <w:lang w:bidi="ar-SA"/>
        </w:rPr>
      </w:pPr>
    </w:p>
    <w:p w:rsidR="002E4952" w:rsidRPr="002E4952" w:rsidRDefault="002E4952" w:rsidP="00F14561">
      <w:pPr>
        <w:jc w:val="center"/>
        <w:rPr>
          <w:rFonts w:ascii="Traditional Arabic" w:hAnsi="Traditional Arabic" w:cs="Traditional Arabic"/>
          <w:b/>
          <w:bCs/>
          <w:sz w:val="40"/>
          <w:szCs w:val="40"/>
          <w:rtl/>
          <w:lang w:bidi="ar-SA"/>
        </w:rPr>
      </w:pPr>
    </w:p>
    <w:p w:rsidR="00EC1EDA" w:rsidRPr="002E4952" w:rsidRDefault="00EC1EDA" w:rsidP="008E2083">
      <w:pPr>
        <w:jc w:val="center"/>
        <w:rPr>
          <w:rFonts w:ascii="Traditional Arabic" w:hAnsi="Traditional Arabic" w:cs="Traditional Arabic"/>
          <w:sz w:val="40"/>
          <w:szCs w:val="40"/>
          <w:rtl/>
          <w:lang w:bidi="ar-SA"/>
        </w:rPr>
      </w:pPr>
    </w:p>
    <w:p w:rsidR="00EC1EDA" w:rsidRPr="002E4952" w:rsidRDefault="00EC1EDA" w:rsidP="008E2083">
      <w:pPr>
        <w:jc w:val="center"/>
        <w:rPr>
          <w:rFonts w:ascii="Traditional Arabic" w:hAnsi="Traditional Arabic" w:cs="Traditional Arabic"/>
          <w:b/>
          <w:bCs/>
          <w:sz w:val="52"/>
          <w:szCs w:val="52"/>
          <w:rtl/>
          <w:lang w:bidi="ar-SA"/>
        </w:rPr>
      </w:pPr>
      <w:r w:rsidRPr="002E4952">
        <w:rPr>
          <w:rFonts w:ascii="Traditional Arabic" w:hAnsi="Traditional Arabic" w:cs="Traditional Arabic"/>
          <w:b/>
          <w:bCs/>
          <w:sz w:val="52"/>
          <w:szCs w:val="52"/>
          <w:rtl/>
          <w:lang w:bidi="ar-SA"/>
        </w:rPr>
        <w:t>إعداد</w:t>
      </w:r>
    </w:p>
    <w:p w:rsidR="00EC1EDA" w:rsidRPr="002E4952" w:rsidRDefault="00EC1EDA" w:rsidP="008E2083">
      <w:pPr>
        <w:jc w:val="center"/>
        <w:rPr>
          <w:rFonts w:ascii="Traditional Arabic" w:hAnsi="Traditional Arabic" w:cs="Traditional Arabic"/>
          <w:b/>
          <w:bCs/>
          <w:color w:val="0070C0"/>
          <w:sz w:val="52"/>
          <w:szCs w:val="52"/>
          <w:rtl/>
          <w:lang w:bidi="ar-SA"/>
        </w:rPr>
      </w:pPr>
      <w:r w:rsidRPr="002E4952">
        <w:rPr>
          <w:rFonts w:ascii="Traditional Arabic" w:hAnsi="Traditional Arabic" w:cs="Traditional Arabic"/>
          <w:b/>
          <w:bCs/>
          <w:color w:val="0070C0"/>
          <w:sz w:val="52"/>
          <w:szCs w:val="52"/>
          <w:rtl/>
          <w:lang w:bidi="ar-SA"/>
        </w:rPr>
        <w:t>الدكتور/ محمد جبر الألفي</w:t>
      </w:r>
    </w:p>
    <w:p w:rsidR="00EC1EDA" w:rsidRPr="002E4952" w:rsidRDefault="00EC1EDA" w:rsidP="008E2083">
      <w:pPr>
        <w:jc w:val="center"/>
        <w:rPr>
          <w:rFonts w:ascii="Traditional Arabic" w:hAnsi="Traditional Arabic" w:cs="Traditional Arabic"/>
          <w:b/>
          <w:bCs/>
          <w:sz w:val="48"/>
          <w:szCs w:val="48"/>
          <w:rtl/>
          <w:lang w:bidi="ar-SA"/>
        </w:rPr>
      </w:pPr>
      <w:r w:rsidRPr="002E4952">
        <w:rPr>
          <w:rFonts w:ascii="Traditional Arabic" w:hAnsi="Traditional Arabic" w:cs="Traditional Arabic"/>
          <w:b/>
          <w:bCs/>
          <w:sz w:val="48"/>
          <w:szCs w:val="48"/>
          <w:rtl/>
          <w:lang w:bidi="ar-SA"/>
        </w:rPr>
        <w:t>الأستاذ في المعهد العالي للقضاء</w:t>
      </w:r>
    </w:p>
    <w:p w:rsidR="00EC1EDA" w:rsidRPr="002E4952" w:rsidRDefault="00EC1EDA" w:rsidP="008E2083">
      <w:pPr>
        <w:jc w:val="center"/>
        <w:rPr>
          <w:rFonts w:ascii="Traditional Arabic" w:hAnsi="Traditional Arabic" w:cs="Traditional Arabic"/>
          <w:sz w:val="40"/>
          <w:szCs w:val="40"/>
          <w:rtl/>
          <w:lang w:bidi="ar-SA"/>
        </w:rPr>
      </w:pPr>
    </w:p>
    <w:p w:rsidR="00EC1EDA" w:rsidRPr="002E4952" w:rsidRDefault="00EC1EDA" w:rsidP="008E2083">
      <w:pPr>
        <w:jc w:val="center"/>
        <w:rPr>
          <w:rFonts w:ascii="Traditional Arabic" w:hAnsi="Traditional Arabic" w:cs="Traditional Arabic"/>
          <w:sz w:val="40"/>
          <w:szCs w:val="40"/>
          <w:rtl/>
          <w:lang w:bidi="ar-SA"/>
        </w:rPr>
      </w:pPr>
      <w:r w:rsidRPr="002E4952">
        <w:rPr>
          <w:rFonts w:ascii="Traditional Arabic" w:hAnsi="Traditional Arabic" w:cs="Traditional Arabic"/>
          <w:sz w:val="40"/>
          <w:szCs w:val="40"/>
          <w:rtl/>
          <w:lang w:bidi="ar-SA"/>
        </w:rPr>
        <w:t>الرياض</w:t>
      </w:r>
    </w:p>
    <w:p w:rsidR="00EC1EDA" w:rsidRPr="002E4952" w:rsidRDefault="00EC1EDA" w:rsidP="008E2083">
      <w:pPr>
        <w:jc w:val="center"/>
        <w:rPr>
          <w:rFonts w:ascii="Traditional Arabic" w:hAnsi="Traditional Arabic" w:cs="Traditional Arabic"/>
          <w:sz w:val="40"/>
          <w:szCs w:val="40"/>
          <w:rtl/>
          <w:lang w:bidi="ar-SA"/>
        </w:rPr>
      </w:pPr>
      <w:r w:rsidRPr="002E4952">
        <w:rPr>
          <w:rFonts w:ascii="Traditional Arabic" w:hAnsi="Traditional Arabic" w:cs="Traditional Arabic"/>
          <w:sz w:val="40"/>
          <w:szCs w:val="40"/>
          <w:rtl/>
          <w:lang w:bidi="ar-SA"/>
        </w:rPr>
        <w:t xml:space="preserve">1433هـ </w:t>
      </w:r>
      <w:proofErr w:type="gramStart"/>
      <w:r w:rsidRPr="002E4952">
        <w:rPr>
          <w:rFonts w:ascii="Traditional Arabic" w:hAnsi="Traditional Arabic" w:cs="Traditional Arabic"/>
          <w:sz w:val="40"/>
          <w:szCs w:val="40"/>
          <w:rtl/>
          <w:lang w:bidi="ar-SA"/>
        </w:rPr>
        <w:t>- 2012</w:t>
      </w:r>
      <w:proofErr w:type="gramEnd"/>
      <w:r w:rsidRPr="002E4952">
        <w:rPr>
          <w:rFonts w:ascii="Traditional Arabic" w:hAnsi="Traditional Arabic" w:cs="Traditional Arabic"/>
          <w:sz w:val="40"/>
          <w:szCs w:val="40"/>
          <w:rtl/>
          <w:lang w:bidi="ar-SA"/>
        </w:rPr>
        <w:t>م</w:t>
      </w:r>
    </w:p>
    <w:p w:rsidR="00EC1EDA" w:rsidRPr="002E4952" w:rsidRDefault="00EC1EDA" w:rsidP="008E2083">
      <w:pPr>
        <w:jc w:val="center"/>
        <w:rPr>
          <w:rFonts w:ascii="Traditional Arabic" w:hAnsi="Traditional Arabic" w:cs="Traditional Arabic"/>
          <w:sz w:val="40"/>
          <w:szCs w:val="40"/>
          <w:lang w:bidi="ar-SA"/>
        </w:rPr>
      </w:pPr>
      <w:r w:rsidRPr="002E4952">
        <w:rPr>
          <w:rFonts w:ascii="Traditional Arabic" w:hAnsi="Traditional Arabic" w:cs="Traditional Arabic"/>
          <w:sz w:val="40"/>
          <w:szCs w:val="40"/>
          <w:rtl/>
          <w:lang w:bidi="ar-SA"/>
        </w:rPr>
        <w:br w:type="page"/>
      </w:r>
    </w:p>
    <w:p w:rsidR="00EC1EDA" w:rsidRPr="008E2083" w:rsidRDefault="00EC1EDA" w:rsidP="008E2083">
      <w:pPr>
        <w:jc w:val="center"/>
        <w:rPr>
          <w:rFonts w:ascii="Traditional Arabic" w:hAnsi="Traditional Arabic" w:cs="Traditional Arabic"/>
          <w:b/>
          <w:bCs/>
          <w:sz w:val="34"/>
          <w:szCs w:val="34"/>
          <w:rtl/>
          <w:lang w:bidi="ar-SA"/>
        </w:rPr>
      </w:pPr>
      <w:r w:rsidRPr="008E2083">
        <w:rPr>
          <w:rFonts w:ascii="Traditional Arabic" w:hAnsi="Traditional Arabic" w:cs="Traditional Arabic"/>
          <w:b/>
          <w:bCs/>
          <w:sz w:val="34"/>
          <w:szCs w:val="34"/>
          <w:rtl/>
          <w:lang w:bidi="ar-SA"/>
        </w:rPr>
        <w:lastRenderedPageBreak/>
        <w:t>بسم الله الرحمن الرحيم</w:t>
      </w:r>
    </w:p>
    <w:p w:rsidR="008E2083" w:rsidRDefault="008E2083" w:rsidP="008E2083">
      <w:pPr>
        <w:jc w:val="both"/>
        <w:rPr>
          <w:rFonts w:ascii="Traditional Arabic" w:hAnsi="Traditional Arabic" w:cs="Traditional Arabic"/>
          <w:sz w:val="34"/>
          <w:szCs w:val="34"/>
          <w:rtl/>
          <w:lang w:bidi="ar-SA"/>
        </w:rPr>
      </w:pPr>
    </w:p>
    <w:p w:rsidR="00EC1EDA" w:rsidRPr="0016516E" w:rsidRDefault="00EC1EDA" w:rsidP="008E2083">
      <w:pPr>
        <w:jc w:val="both"/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الحمد لله رب العالمين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وبه نستعين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والصلاة والسلام على خاتم الأنبياء والمرسلين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سيدنا محمد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وعلى </w:t>
      </w:r>
      <w:proofErr w:type="spellStart"/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آله</w:t>
      </w:r>
      <w:proofErr w:type="spellEnd"/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وأصحابه ومن اقتدى </w:t>
      </w:r>
      <w:proofErr w:type="spellStart"/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بهداهم</w:t>
      </w:r>
      <w:proofErr w:type="spellEnd"/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إلى يوم الدين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="0016516E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 xml:space="preserve"> 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وبعد: </w:t>
      </w:r>
    </w:p>
    <w:p w:rsidR="00EC1EDA" w:rsidRPr="0016516E" w:rsidRDefault="00EC1EDA" w:rsidP="00065394">
      <w:pPr>
        <w:jc w:val="both"/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فهذا بحث موجز في موضوع: الوراثة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</w:t>
      </w:r>
      <w:r w:rsidRPr="00065394">
        <w:rPr>
          <w:rFonts w:ascii="Traditional Arabic" w:hAnsi="Traditional Arabic" w:cs="Traditional Arabic"/>
          <w:sz w:val="34"/>
          <w:szCs w:val="34"/>
          <w:rtl/>
          <w:lang w:bidi="ar-SA"/>
        </w:rPr>
        <w:t>والهندسية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الوراثية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والجينوم البشري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والعلاج الجيني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أعددته تلبية لدعوة كريمة من مجمع الفقه الإسلامي الدولي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للمشاركة به في الدورة العشرين لمؤتمر المجلس. </w:t>
      </w:r>
    </w:p>
    <w:p w:rsidR="00EC1EDA" w:rsidRPr="0016516E" w:rsidRDefault="00EC1EDA" w:rsidP="008E2083">
      <w:pPr>
        <w:jc w:val="both"/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والموضوع ليس جديد</w:t>
      </w:r>
      <w:r w:rsidR="00C76A9E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ًا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عليّ</w:t>
      </w:r>
      <w:r w:rsidR="0016516E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َ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؛ فقد عايشته عندما شاركت في ندوة الوراثة والهندسة الوراثية والجينوم البشري والعلاج الجيني 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رؤية إسلامية (الكويت: 1419هـ - 1998م)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ثم تابعت مناقشة الموضوع في مجلس مجمع الفقه الإسلامي الدولي الذي انعقد </w:t>
      </w:r>
      <w:r w:rsidR="00A31794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في المنامة 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="00A31794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البحرين (الدورة الحادية عشرة: رجب 1419هـ)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="00A31794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وانتهى إلى تأجيل</w:t>
      </w:r>
      <w:r w:rsidR="003A2064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النظر في الموضوع لمزيد من البح</w:t>
      </w:r>
      <w:r w:rsidR="00A31794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ث والدراسة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="00A31794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بالقرار رقم: 105 (8/11)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="00A31794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ورغم أنني لم أتمكن من حضور مؤتمر الهندسة الوراثية بين الشريعة والقانون في جامعة الإمارات العربية المتحدة (العين: 1423هـ - 2002)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="00A31794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</w:t>
      </w:r>
      <w:r w:rsidR="008E2083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ف</w:t>
      </w:r>
      <w:r w:rsidR="00A31794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إن الإخوة الكرام زودوني بنسخة كاملة من بحوث المؤتمر التي طبعت في أربعة مجلدات.</w:t>
      </w:r>
      <w:r w:rsidR="00DD0A33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</w:t>
      </w:r>
    </w:p>
    <w:p w:rsidR="00A31794" w:rsidRPr="0016516E" w:rsidRDefault="00A31794" w:rsidP="008E2083">
      <w:pPr>
        <w:jc w:val="both"/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ويأتي بحث هذا الموضوع </w:t>
      </w:r>
      <w:proofErr w:type="gramStart"/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الآن</w:t>
      </w:r>
      <w:proofErr w:type="gramEnd"/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بعد ظهور مستجدات طبية وعلمية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تناولها أهل الاختصاص</w:t>
      </w:r>
      <w:r w:rsidR="008E2083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وقدموا لنا إيضاح</w:t>
      </w:r>
      <w:r w:rsidR="00C76A9E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ًا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وتفصي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لاً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بشأنها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وكتب عن أحكامها الشرعية عدد من كبار فقهاء العصر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يمكن الإفادة منها وبلورتها في المحاور التي حددتها أمانة المجمع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وذلك على النحو التالي: </w:t>
      </w:r>
    </w:p>
    <w:p w:rsidR="00A31794" w:rsidRPr="0016516E" w:rsidRDefault="00F91D6D" w:rsidP="008E2083">
      <w:pPr>
        <w:jc w:val="both"/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المحو</w:t>
      </w:r>
      <w:r w:rsidR="0016516E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ر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الأول </w:t>
      </w:r>
      <w:proofErr w:type="gramStart"/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بيان</w:t>
      </w:r>
      <w:proofErr w:type="gramEnd"/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المراد بالوراثة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والهندسة الوراثية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والجينوم البشري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وحكم الاشتغال بها وممارسة بحوثها.</w:t>
      </w:r>
      <w:r w:rsidR="00DD0A33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</w:t>
      </w:r>
    </w:p>
    <w:p w:rsidR="00F91D6D" w:rsidRPr="0016516E" w:rsidRDefault="00F91D6D" w:rsidP="008E2083">
      <w:pPr>
        <w:jc w:val="both"/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المحور الثاني </w:t>
      </w:r>
      <w:proofErr w:type="gramStart"/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حدود</w:t>
      </w:r>
      <w:proofErr w:type="gramEnd"/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وغايات الأبحاث والتجارب في مسائل الهندسة الوراثية والجينوم البشري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والحكم الشرعي لما ينجم عنها.</w:t>
      </w:r>
    </w:p>
    <w:p w:rsidR="00F91D6D" w:rsidRPr="0016516E" w:rsidRDefault="00F91D6D" w:rsidP="008E2083">
      <w:pPr>
        <w:jc w:val="both"/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المحور الثالث </w:t>
      </w:r>
      <w:proofErr w:type="gramStart"/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بعض</w:t>
      </w:r>
      <w:proofErr w:type="gramEnd"/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تطبيقات الوراثة والهندسة الوراثية والجينوم البشري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مع بيان الحكم الشرعي لها على ضوء النظر في المصالح والمفاسد.</w:t>
      </w:r>
      <w:r w:rsidR="00DD0A33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</w:t>
      </w:r>
    </w:p>
    <w:p w:rsidR="00F91D6D" w:rsidRPr="0016516E" w:rsidRDefault="00F91D6D" w:rsidP="008E2083">
      <w:pPr>
        <w:jc w:val="both"/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lastRenderedPageBreak/>
        <w:t xml:space="preserve">المحور الرابع </w:t>
      </w:r>
      <w:proofErr w:type="gramStart"/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بيان</w:t>
      </w:r>
      <w:proofErr w:type="gramEnd"/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حدود المسؤولية عن الأخطاء والأضرار التي قد تنجم عن هذه التجارب وتطبيقاتها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مع تحديد الجهة التي تتحملها. </w:t>
      </w:r>
    </w:p>
    <w:p w:rsidR="00F91D6D" w:rsidRPr="0016516E" w:rsidRDefault="00F91D6D" w:rsidP="008E2083">
      <w:pPr>
        <w:jc w:val="both"/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أسأل الله التوفيق والسداد</w:t>
      </w:r>
      <w:r w:rsidR="0016516E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.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</w:t>
      </w:r>
    </w:p>
    <w:p w:rsidR="00F91D6D" w:rsidRPr="0016516E" w:rsidRDefault="00F91D6D" w:rsidP="008E2083">
      <w:pPr>
        <w:jc w:val="right"/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محمد جبر الألفي</w:t>
      </w:r>
    </w:p>
    <w:p w:rsidR="00F91D6D" w:rsidRPr="0016516E" w:rsidRDefault="00F91D6D" w:rsidP="008E2083">
      <w:pPr>
        <w:jc w:val="right"/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أستاذ الفقه المقارن</w:t>
      </w:r>
    </w:p>
    <w:p w:rsidR="00F91D6D" w:rsidRPr="0016516E" w:rsidRDefault="00F91D6D" w:rsidP="008E2083">
      <w:pPr>
        <w:jc w:val="right"/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في المعهد العالي للقضاء</w:t>
      </w:r>
    </w:p>
    <w:p w:rsidR="00F91D6D" w:rsidRPr="0016516E" w:rsidRDefault="00F91D6D" w:rsidP="008E2083">
      <w:pPr>
        <w:jc w:val="right"/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ربيع الأول 1433هـ</w:t>
      </w:r>
    </w:p>
    <w:p w:rsidR="00F91D6D" w:rsidRPr="008E2083" w:rsidRDefault="008E2083" w:rsidP="008E2083">
      <w:pPr>
        <w:jc w:val="center"/>
        <w:rPr>
          <w:rFonts w:ascii="Traditional Arabic" w:hAnsi="Traditional Arabic" w:cs="Traditional Arabic"/>
          <w:color w:val="FF0000"/>
          <w:sz w:val="34"/>
          <w:szCs w:val="34"/>
          <w:rtl/>
          <w:lang w:bidi="ar-SA"/>
        </w:rPr>
      </w:pPr>
      <w:r>
        <w:rPr>
          <w:rFonts w:ascii="Traditional Arabic" w:hAnsi="Traditional Arabic" w:cs="Traditional Arabic"/>
          <w:color w:val="FF0000"/>
          <w:sz w:val="34"/>
          <w:szCs w:val="34"/>
          <w:rtl/>
          <w:lang w:bidi="ar-SA"/>
        </w:rPr>
        <w:br w:type="column"/>
      </w:r>
      <w:r w:rsidR="000641D5" w:rsidRPr="008E2083">
        <w:rPr>
          <w:rFonts w:ascii="Traditional Arabic" w:hAnsi="Traditional Arabic" w:cs="Traditional Arabic"/>
          <w:color w:val="FF0000"/>
          <w:sz w:val="34"/>
          <w:szCs w:val="34"/>
          <w:rtl/>
          <w:lang w:bidi="ar-SA"/>
        </w:rPr>
        <w:lastRenderedPageBreak/>
        <w:t>المحور الأول</w:t>
      </w:r>
    </w:p>
    <w:p w:rsidR="000641D5" w:rsidRPr="008E2083" w:rsidRDefault="000641D5" w:rsidP="008E2083">
      <w:pPr>
        <w:jc w:val="center"/>
        <w:rPr>
          <w:rFonts w:ascii="Traditional Arabic" w:hAnsi="Traditional Arabic" w:cs="Traditional Arabic"/>
          <w:color w:val="FF0000"/>
          <w:sz w:val="34"/>
          <w:szCs w:val="34"/>
          <w:rtl/>
          <w:lang w:bidi="ar-SA"/>
        </w:rPr>
      </w:pPr>
      <w:r w:rsidRPr="008E2083">
        <w:rPr>
          <w:rFonts w:ascii="Traditional Arabic" w:hAnsi="Traditional Arabic" w:cs="Traditional Arabic"/>
          <w:color w:val="FF0000"/>
          <w:sz w:val="34"/>
          <w:szCs w:val="34"/>
          <w:rtl/>
          <w:lang w:bidi="ar-SA"/>
        </w:rPr>
        <w:t>المراد بالوراثة والهندسة الوراثية</w:t>
      </w:r>
    </w:p>
    <w:p w:rsidR="000641D5" w:rsidRPr="008E2083" w:rsidRDefault="000641D5" w:rsidP="008E2083">
      <w:pPr>
        <w:jc w:val="center"/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8E2083">
        <w:rPr>
          <w:rFonts w:ascii="Traditional Arabic" w:hAnsi="Traditional Arabic" w:cs="Traditional Arabic"/>
          <w:color w:val="FF0000"/>
          <w:sz w:val="34"/>
          <w:szCs w:val="34"/>
          <w:rtl/>
          <w:lang w:bidi="ar-SA"/>
        </w:rPr>
        <w:t>والجينوم البشري</w:t>
      </w:r>
      <w:r w:rsidR="0016516E" w:rsidRPr="008E2083">
        <w:rPr>
          <w:rFonts w:ascii="Traditional Arabic" w:hAnsi="Traditional Arabic" w:cs="Traditional Arabic"/>
          <w:color w:val="FF0000"/>
          <w:sz w:val="34"/>
          <w:szCs w:val="34"/>
          <w:rtl/>
          <w:lang w:bidi="ar-SA"/>
        </w:rPr>
        <w:t>،</w:t>
      </w:r>
      <w:r w:rsidRPr="008E2083">
        <w:rPr>
          <w:rFonts w:ascii="Traditional Arabic" w:hAnsi="Traditional Arabic" w:cs="Traditional Arabic"/>
          <w:color w:val="FF0000"/>
          <w:sz w:val="34"/>
          <w:szCs w:val="34"/>
          <w:rtl/>
          <w:lang w:bidi="ar-SA"/>
        </w:rPr>
        <w:t xml:space="preserve"> وحكم ممارستها</w:t>
      </w:r>
    </w:p>
    <w:p w:rsidR="000641D5" w:rsidRPr="0016516E" w:rsidRDefault="000641D5" w:rsidP="008E2083">
      <w:pPr>
        <w:jc w:val="both"/>
        <w:rPr>
          <w:rFonts w:ascii="Traditional Arabic" w:hAnsi="Traditional Arabic" w:cs="Traditional Arabic"/>
          <w:color w:val="0070C0"/>
          <w:sz w:val="34"/>
          <w:szCs w:val="34"/>
          <w:rtl/>
          <w:lang w:bidi="ar-SA"/>
        </w:rPr>
      </w:pPr>
      <w:r w:rsidRPr="0016516E">
        <w:rPr>
          <w:rFonts w:ascii="Traditional Arabic" w:hAnsi="Traditional Arabic" w:cs="Traditional Arabic"/>
          <w:color w:val="0070C0"/>
          <w:sz w:val="34"/>
          <w:szCs w:val="34"/>
          <w:rtl/>
          <w:lang w:bidi="ar-SA"/>
        </w:rPr>
        <w:t>أو</w:t>
      </w:r>
      <w:r w:rsidR="0016516E">
        <w:rPr>
          <w:rFonts w:ascii="Traditional Arabic" w:hAnsi="Traditional Arabic" w:cs="Traditional Arabic"/>
          <w:color w:val="0070C0"/>
          <w:sz w:val="34"/>
          <w:szCs w:val="34"/>
          <w:rtl/>
          <w:lang w:bidi="ar-SA"/>
        </w:rPr>
        <w:t>لاً</w:t>
      </w:r>
      <w:r w:rsidRPr="0016516E">
        <w:rPr>
          <w:rFonts w:ascii="Traditional Arabic" w:hAnsi="Traditional Arabic" w:cs="Traditional Arabic"/>
          <w:color w:val="0070C0"/>
          <w:sz w:val="34"/>
          <w:szCs w:val="34"/>
          <w:rtl/>
          <w:lang w:bidi="ar-SA"/>
        </w:rPr>
        <w:t xml:space="preserve"> </w:t>
      </w:r>
      <w:proofErr w:type="gramStart"/>
      <w:r w:rsidR="0016516E">
        <w:rPr>
          <w:rFonts w:ascii="Traditional Arabic" w:hAnsi="Traditional Arabic" w:cs="Traditional Arabic"/>
          <w:color w:val="0070C0"/>
          <w:sz w:val="34"/>
          <w:szCs w:val="34"/>
          <w:rtl/>
          <w:lang w:bidi="ar-SA"/>
        </w:rPr>
        <w:t>-</w:t>
      </w:r>
      <w:r w:rsidRPr="0016516E">
        <w:rPr>
          <w:rFonts w:ascii="Traditional Arabic" w:hAnsi="Traditional Arabic" w:cs="Traditional Arabic"/>
          <w:color w:val="0070C0"/>
          <w:sz w:val="34"/>
          <w:szCs w:val="34"/>
          <w:rtl/>
          <w:lang w:bidi="ar-SA"/>
        </w:rPr>
        <w:t xml:space="preserve"> تحديد</w:t>
      </w:r>
      <w:proofErr w:type="gramEnd"/>
      <w:r w:rsidRPr="0016516E">
        <w:rPr>
          <w:rFonts w:ascii="Traditional Arabic" w:hAnsi="Traditional Arabic" w:cs="Traditional Arabic"/>
          <w:color w:val="0070C0"/>
          <w:sz w:val="34"/>
          <w:szCs w:val="34"/>
          <w:rtl/>
          <w:lang w:bidi="ar-SA"/>
        </w:rPr>
        <w:t xml:space="preserve"> المفاهيم: </w:t>
      </w:r>
    </w:p>
    <w:p w:rsidR="000641D5" w:rsidRPr="0016516E" w:rsidRDefault="000641D5" w:rsidP="00047993">
      <w:pPr>
        <w:jc w:val="both"/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1 </w:t>
      </w:r>
      <w:proofErr w:type="gramStart"/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الوراثة</w:t>
      </w:r>
      <w:proofErr w:type="gramEnd"/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: ورث فلان أباه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يَرِثه وِراثة وميراث</w:t>
      </w:r>
      <w:r w:rsidR="00C76A9E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ًا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صار إليه ماله بعد موته</w:t>
      </w:r>
      <w:r w:rsidRPr="0016516E">
        <w:rPr>
          <w:rStyle w:val="af"/>
          <w:rFonts w:ascii="Traditional Arabic" w:hAnsi="Traditional Arabic" w:cs="Traditional Arabic"/>
          <w:sz w:val="34"/>
          <w:szCs w:val="34"/>
          <w:rtl/>
        </w:rPr>
        <w:footnoteReference w:id="1"/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وفي التنزيل: </w:t>
      </w:r>
      <w:r w:rsidR="0016516E" w:rsidRPr="0016516E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{وَكَانَتِ امْرَأَتِي عَاقِرًا فَهَبْ لِي مِنْ لَدُنْكَ وَلِيًّا </w:t>
      </w:r>
      <w:r w:rsidR="008E208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*</w:t>
      </w:r>
      <w:r w:rsidR="0016516E" w:rsidRPr="0016516E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يَرِثُنِي وَيَرِثُ مِنْ آلِ يَعْقُوبَ وَاجْعَلْهُ رَبِّ رَضِيًّا} [مريم: 5، 6]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وفيه أيض</w:t>
      </w:r>
      <w:r w:rsidR="00C76A9E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ًا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:</w:t>
      </w:r>
      <w:r w:rsidR="0016516E" w:rsidRPr="0016516E">
        <w:rPr>
          <w:rtl/>
        </w:rPr>
        <w:t xml:space="preserve"> </w:t>
      </w:r>
      <w:r w:rsidR="00AF7645">
        <w:rPr>
          <w:rFonts w:ascii="Traditional Arabic" w:hAnsi="Traditional Arabic" w:cs="Traditional Arabic"/>
          <w:b/>
          <w:bCs/>
          <w:sz w:val="34"/>
          <w:szCs w:val="34"/>
          <w:rtl/>
        </w:rPr>
        <w:t>{وَوَرِثَ سُلَيْمَانُ دَاوُ</w:t>
      </w:r>
      <w:r w:rsidR="0016516E" w:rsidRPr="0016516E">
        <w:rPr>
          <w:rFonts w:ascii="Traditional Arabic" w:hAnsi="Traditional Arabic" w:cs="Traditional Arabic"/>
          <w:b/>
          <w:bCs/>
          <w:sz w:val="34"/>
          <w:szCs w:val="34"/>
          <w:rtl/>
        </w:rPr>
        <w:t>دَ } [النمل: 16]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="00F5559C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وفي الحديث أن العلماء ورثة الأنبياء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="00F5559C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فتطلق الوراثة 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="00F5559C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إذ</w:t>
      </w:r>
      <w:r w:rsidR="00047993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ًا</w:t>
      </w:r>
      <w:r w:rsidR="00F5559C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="00F5559C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على انتقال المال أو الصفات من الأصل إلى الفرع. </w:t>
      </w:r>
    </w:p>
    <w:p w:rsidR="00F5559C" w:rsidRPr="0016516E" w:rsidRDefault="00F5559C" w:rsidP="008E2083">
      <w:pPr>
        <w:jc w:val="both"/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واصطلاح</w:t>
      </w:r>
      <w:r w:rsidR="00C76A9E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ًا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: انتقال الصفات الوراثية من الأصول إلى الفروع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بحيث يحمل كل مولود نصف صفاته الوراثية من الأب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والنصف الآخر من الأم</w:t>
      </w:r>
      <w:r w:rsidRPr="0016516E">
        <w:rPr>
          <w:rStyle w:val="af"/>
          <w:rFonts w:ascii="Traditional Arabic" w:hAnsi="Traditional Arabic" w:cs="Traditional Arabic"/>
          <w:sz w:val="34"/>
          <w:szCs w:val="34"/>
          <w:rtl/>
        </w:rPr>
        <w:footnoteReference w:id="2"/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. </w:t>
      </w:r>
    </w:p>
    <w:p w:rsidR="00F5559C" w:rsidRPr="0016516E" w:rsidRDefault="00F5559C" w:rsidP="008E2083">
      <w:pPr>
        <w:jc w:val="both"/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وعلم الوراثة: هو العلم الذي يبحث في تركيب المادة الوراثية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وانتقال صفات الكائن الحي من جيل إلى آخر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وتفسير الظواهر المتعلقة بطريقة هذا الانتقال</w:t>
      </w:r>
      <w:r w:rsidRPr="0016516E">
        <w:rPr>
          <w:rStyle w:val="af"/>
          <w:rFonts w:ascii="Traditional Arabic" w:hAnsi="Traditional Arabic" w:cs="Traditional Arabic"/>
          <w:sz w:val="34"/>
          <w:szCs w:val="34"/>
          <w:rtl/>
        </w:rPr>
        <w:footnoteReference w:id="3"/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. </w:t>
      </w:r>
    </w:p>
    <w:p w:rsidR="00F5559C" w:rsidRPr="0016516E" w:rsidRDefault="00F5559C" w:rsidP="00593173">
      <w:pPr>
        <w:jc w:val="both"/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2 </w:t>
      </w:r>
      <w:proofErr w:type="gramStart"/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الهندسة</w:t>
      </w:r>
      <w:proofErr w:type="gramEnd"/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الوراثية: الهندسة 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في اللغة 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لفظ فارسي معرب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أصله: </w:t>
      </w:r>
      <w:proofErr w:type="spellStart"/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إِندازه</w:t>
      </w:r>
      <w:proofErr w:type="spellEnd"/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ومنه: </w:t>
      </w:r>
      <w:proofErr w:type="spellStart"/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المهندز</w:t>
      </w:r>
      <w:proofErr w:type="spellEnd"/>
      <w:r w:rsidR="00047993">
        <w:rPr>
          <w:rFonts w:ascii="Traditional Arabic" w:hAnsi="Traditional Arabic" w:cs="Traditional Arabic"/>
          <w:sz w:val="34"/>
          <w:szCs w:val="34"/>
          <w:rtl/>
          <w:lang w:bidi="ar-SA"/>
        </w:rPr>
        <w:t>؛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أي</w:t>
      </w:r>
      <w:r w:rsidR="00047993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: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الذي يقدر مجاري القني والأبنية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إلا أنهم صي</w:t>
      </w:r>
      <w:r w:rsidR="002F01AF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َّ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روا الزاي سين</w:t>
      </w:r>
      <w:r w:rsidR="00C76A9E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ًا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فقالوا: </w:t>
      </w:r>
      <w:r w:rsidR="00145CA0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مهندس؛ لأنه ليس في كلام العرب زاي قبلها دال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="00145CA0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والاسم: الهندسة</w:t>
      </w:r>
      <w:r w:rsidR="00145CA0" w:rsidRPr="0016516E">
        <w:rPr>
          <w:rStyle w:val="af"/>
          <w:rFonts w:ascii="Traditional Arabic" w:hAnsi="Traditional Arabic" w:cs="Traditional Arabic"/>
          <w:sz w:val="34"/>
          <w:szCs w:val="34"/>
          <w:rtl/>
        </w:rPr>
        <w:footnoteReference w:id="4"/>
      </w:r>
      <w:r w:rsidR="00145CA0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.</w:t>
      </w:r>
    </w:p>
    <w:p w:rsidR="00145CA0" w:rsidRPr="0016516E" w:rsidRDefault="00145CA0" w:rsidP="008E2083">
      <w:pPr>
        <w:jc w:val="both"/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وفي الاصطلاح: هي المبادئ والأصول العلمية المتعلقة بخواص المادة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ومصادر القوى الطبيعية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وطرق استخدامها لتحقيق أغراض مادية</w:t>
      </w:r>
      <w:r w:rsidRPr="0016516E">
        <w:rPr>
          <w:rStyle w:val="af"/>
          <w:rFonts w:ascii="Traditional Arabic" w:hAnsi="Traditional Arabic" w:cs="Traditional Arabic"/>
          <w:sz w:val="34"/>
          <w:szCs w:val="34"/>
          <w:rtl/>
        </w:rPr>
        <w:footnoteReference w:id="5"/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.</w:t>
      </w:r>
      <w:r w:rsidR="00DD0A33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</w:t>
      </w:r>
    </w:p>
    <w:p w:rsidR="00882498" w:rsidRDefault="00145CA0" w:rsidP="008E2083">
      <w:pPr>
        <w:jc w:val="both"/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والهندسة الوراثية يقصد بها: علم التحكم والسيطرة والتعامل مع الجينات في خلايا الكائنات الحية</w:t>
      </w:r>
      <w:r w:rsidR="0099617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وتنشيطها للعمل بالطرق المعملية</w:t>
      </w:r>
      <w:r w:rsidRPr="0016516E">
        <w:rPr>
          <w:rStyle w:val="af"/>
          <w:rFonts w:ascii="Traditional Arabic" w:hAnsi="Traditional Arabic" w:cs="Traditional Arabic"/>
          <w:sz w:val="34"/>
          <w:szCs w:val="34"/>
          <w:rtl/>
        </w:rPr>
        <w:footnoteReference w:id="6"/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. </w:t>
      </w:r>
    </w:p>
    <w:p w:rsidR="00882498" w:rsidRDefault="00145CA0" w:rsidP="0099617E">
      <w:pPr>
        <w:jc w:val="both"/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أو: نقل مقاطع من الحمض النووي لكائن حي ما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</w:t>
      </w:r>
      <w:proofErr w:type="spellStart"/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وإيلاجها</w:t>
      </w:r>
      <w:proofErr w:type="spellEnd"/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في حمض كائن آخر لإنتاج </w:t>
      </w:r>
      <w:r w:rsidRPr="000E310E">
        <w:rPr>
          <w:rFonts w:ascii="Traditional Arabic" w:hAnsi="Traditional Arabic" w:cs="Traditional Arabic"/>
          <w:sz w:val="34"/>
          <w:szCs w:val="34"/>
          <w:rtl/>
          <w:lang w:bidi="ar-SA"/>
        </w:rPr>
        <w:t>جزيء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هجين</w:t>
      </w:r>
      <w:r w:rsidRPr="0016516E">
        <w:rPr>
          <w:rStyle w:val="af"/>
          <w:rFonts w:ascii="Traditional Arabic" w:hAnsi="Traditional Arabic" w:cs="Traditional Arabic"/>
          <w:sz w:val="34"/>
          <w:szCs w:val="34"/>
          <w:rtl/>
        </w:rPr>
        <w:footnoteReference w:id="7"/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.</w:t>
      </w:r>
    </w:p>
    <w:p w:rsidR="00882498" w:rsidRDefault="00145CA0" w:rsidP="00E26F65">
      <w:pPr>
        <w:jc w:val="both"/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lastRenderedPageBreak/>
        <w:t>أو: توجيه المسار الطبيعي لعوامل الوراثة إلى مسار آخر</w:t>
      </w:r>
      <w:r w:rsidR="00882498">
        <w:rPr>
          <w:rFonts w:ascii="Traditional Arabic" w:hAnsi="Traditional Arabic" w:cs="Traditional Arabic"/>
          <w:sz w:val="34"/>
          <w:szCs w:val="34"/>
          <w:rtl/>
          <w:lang w:bidi="ar-SA"/>
        </w:rPr>
        <w:t>؛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بقصد تغيير واقع غير مرغوب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أو تحقيق وصف مطلوب</w:t>
      </w:r>
      <w:r w:rsidRPr="0016516E">
        <w:rPr>
          <w:rStyle w:val="af"/>
          <w:rFonts w:ascii="Traditional Arabic" w:hAnsi="Traditional Arabic" w:cs="Traditional Arabic"/>
          <w:sz w:val="34"/>
          <w:szCs w:val="34"/>
          <w:rtl/>
        </w:rPr>
        <w:footnoteReference w:id="8"/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.</w:t>
      </w:r>
    </w:p>
    <w:p w:rsidR="00145CA0" w:rsidRPr="0016516E" w:rsidRDefault="00145CA0" w:rsidP="008E2083">
      <w:pPr>
        <w:jc w:val="both"/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وقد وردت تعاريف أخرى متعددة للهندسة الوراثية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تتفق جميعها على أن المقصود بالهندسة الوراثية أنها: تقنية علمية حديثة تتعلق بنقل المادة الوراثية من خلية إلى أخرى</w:t>
      </w:r>
      <w:r w:rsidR="002F5EB3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أو تغييرها باستخدام الطرق المعملية</w:t>
      </w:r>
      <w:r w:rsidR="00882498">
        <w:rPr>
          <w:rFonts w:ascii="Traditional Arabic" w:hAnsi="Traditional Arabic" w:cs="Traditional Arabic"/>
          <w:sz w:val="34"/>
          <w:szCs w:val="34"/>
          <w:rtl/>
          <w:lang w:bidi="ar-SA"/>
        </w:rPr>
        <w:t>؛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بهدف الوقاية من الأمراض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أو علاجها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أو إصلاح العيوب والتشوهات الخَلْقية.</w:t>
      </w:r>
      <w:r w:rsidR="00DD0A33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</w:t>
      </w:r>
    </w:p>
    <w:p w:rsidR="00145CA0" w:rsidRPr="0016516E" w:rsidRDefault="00145CA0" w:rsidP="008E2083">
      <w:pPr>
        <w:jc w:val="both"/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والهندسة الوراثية فرع من فروع علم الوراثة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يذكر الباحثون أنها تعنى أساس</w:t>
      </w:r>
      <w:r w:rsidR="00C76A9E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ًا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بمباحث: التحكم في الجينات</w:t>
      </w:r>
      <w:r w:rsidR="008874A0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ومحاولة السيطرة عليها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والاستنساخ الحيوي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وإعادة تركيب الحمض النووي (</w:t>
      </w:r>
      <w:r w:rsidRPr="0016516E">
        <w:rPr>
          <w:rFonts w:ascii="Traditional Arabic" w:hAnsi="Traditional Arabic" w:cs="Traditional Arabic"/>
          <w:sz w:val="34"/>
          <w:szCs w:val="34"/>
          <w:lang w:bidi="ar-SA"/>
        </w:rPr>
        <w:t>D.N.A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) الذي يحمل الخصائص الوراثية للإنسان</w:t>
      </w:r>
      <w:r w:rsidRPr="0016516E">
        <w:rPr>
          <w:rStyle w:val="af"/>
          <w:rFonts w:ascii="Traditional Arabic" w:hAnsi="Traditional Arabic" w:cs="Traditional Arabic"/>
          <w:sz w:val="34"/>
          <w:szCs w:val="34"/>
          <w:rtl/>
        </w:rPr>
        <w:footnoteReference w:id="9"/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.</w:t>
      </w:r>
      <w:r w:rsidR="00DD0A33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</w:t>
      </w:r>
    </w:p>
    <w:p w:rsidR="00882498" w:rsidRDefault="00F85B71" w:rsidP="008E2083">
      <w:pPr>
        <w:jc w:val="both"/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3 </w:t>
      </w:r>
      <w:proofErr w:type="gramStart"/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الجينوم</w:t>
      </w:r>
      <w:proofErr w:type="gramEnd"/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البشري: لفظ (جين) مأخوذ من الكلمة اليونانية: (</w:t>
      </w:r>
      <w:proofErr w:type="spellStart"/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جينوس</w:t>
      </w:r>
      <w:proofErr w:type="spellEnd"/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) التي تعني: الأصل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أو النوع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أو النسل</w:t>
      </w:r>
      <w:r w:rsidR="00882498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ومصطلح (جينوم = </w:t>
      </w:r>
      <w:r w:rsidR="00792F60" w:rsidRPr="0016516E">
        <w:rPr>
          <w:rFonts w:ascii="Traditional Arabic" w:hAnsi="Traditional Arabic" w:cs="Traditional Arabic"/>
          <w:sz w:val="34"/>
          <w:szCs w:val="34"/>
          <w:lang w:bidi="ar-SA"/>
        </w:rPr>
        <w:t>GENOME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)</w:t>
      </w:r>
      <w:r w:rsidR="00792F60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يجمع الأحرف الثلاثة الأولى للكلمة الإنجليزية (جين = </w:t>
      </w:r>
      <w:r w:rsidR="00792F60" w:rsidRPr="0016516E">
        <w:rPr>
          <w:rFonts w:ascii="Traditional Arabic" w:hAnsi="Traditional Arabic" w:cs="Traditional Arabic"/>
          <w:sz w:val="34"/>
          <w:szCs w:val="34"/>
          <w:lang w:bidi="ar-SA"/>
        </w:rPr>
        <w:t>GENE</w:t>
      </w:r>
      <w:r w:rsidR="00792F60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)</w:t>
      </w:r>
      <w:r w:rsidR="008874A0">
        <w:rPr>
          <w:rFonts w:ascii="Traditional Arabic" w:hAnsi="Traditional Arabic" w:cs="Traditional Arabic"/>
          <w:sz w:val="34"/>
          <w:szCs w:val="34"/>
          <w:rtl/>
          <w:lang w:bidi="ar-SA"/>
        </w:rPr>
        <w:t>؛</w:t>
      </w:r>
      <w:r w:rsidR="00792F60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أي: الموروث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="00792F60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والأحرف الثلاثة الأخيرة لكلمة (كروموزوم = </w:t>
      </w:r>
      <w:r w:rsidR="00792F60" w:rsidRPr="0016516E">
        <w:rPr>
          <w:rFonts w:ascii="Traditional Arabic" w:hAnsi="Traditional Arabic" w:cs="Traditional Arabic"/>
          <w:sz w:val="34"/>
          <w:szCs w:val="34"/>
          <w:lang w:bidi="ar-SA"/>
        </w:rPr>
        <w:t>CHROMOSOME</w:t>
      </w:r>
      <w:r w:rsidR="00792F60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)</w:t>
      </w:r>
      <w:r w:rsidR="00882498">
        <w:rPr>
          <w:rFonts w:ascii="Traditional Arabic" w:hAnsi="Traditional Arabic" w:cs="Traditional Arabic"/>
          <w:sz w:val="34"/>
          <w:szCs w:val="34"/>
          <w:rtl/>
          <w:lang w:bidi="ar-SA"/>
        </w:rPr>
        <w:t>؛</w:t>
      </w:r>
      <w:r w:rsidR="00792F60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أي: الصبغيات. </w:t>
      </w:r>
    </w:p>
    <w:p w:rsidR="00A0579D" w:rsidRPr="0016516E" w:rsidRDefault="00792F60" w:rsidP="008874A0">
      <w:pPr>
        <w:jc w:val="both"/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وقد اختار المعجم الطبي الموحد مصطلح (</w:t>
      </w:r>
      <w:proofErr w:type="spellStart"/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مجين</w:t>
      </w:r>
      <w:proofErr w:type="spellEnd"/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) مقابل مصطلح (جينوم)</w:t>
      </w:r>
      <w:r w:rsidR="00882498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ومصطلح الجينوم البشري يعني: كتلة المادة الوراثية جميعها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أو: الحقيبة الوراثية</w:t>
      </w:r>
      <w:r w:rsidR="00DD0A33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البشرية القابعة داخل نواة الخلية البشرية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وهي التي تعطي جميع الصفات والخصائص الجسمية</w:t>
      </w:r>
      <w:r w:rsidRPr="0016516E">
        <w:rPr>
          <w:rStyle w:val="af"/>
          <w:rFonts w:ascii="Traditional Arabic" w:hAnsi="Traditional Arabic" w:cs="Traditional Arabic"/>
          <w:sz w:val="34"/>
          <w:szCs w:val="34"/>
          <w:rtl/>
        </w:rPr>
        <w:footnoteReference w:id="10"/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أو: مجموع الطاقم الوراثي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أو الرصيد الوراثي للإنسان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وهو يضم مجموعة كل الجينات أو الموروثات الموجودة في خلايا البشر</w:t>
      </w:r>
      <w:r w:rsidRPr="0016516E">
        <w:rPr>
          <w:rStyle w:val="af"/>
          <w:rFonts w:ascii="Traditional Arabic" w:hAnsi="Traditional Arabic" w:cs="Traditional Arabic"/>
          <w:sz w:val="34"/>
          <w:szCs w:val="34"/>
          <w:rtl/>
        </w:rPr>
        <w:footnoteReference w:id="11"/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.</w:t>
      </w:r>
    </w:p>
    <w:p w:rsidR="00792F60" w:rsidRPr="0016516E" w:rsidRDefault="00792F60" w:rsidP="00E1748D">
      <w:pPr>
        <w:jc w:val="both"/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ويطلق على الجينوم البشري عدة مسميات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منها: الخريطة الجينية للإنسان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خريطة الجينوم البشري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الحقيبة الوراثية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كتاب الحياة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الشفرة الوراثية البشرية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والخريطة الوراثية للإنسان؛ لأن 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lastRenderedPageBreak/>
        <w:t>الموروثات تتوزع على الصبغيات في مواقع محددة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كما تتوزع مواقع البلدان على الخرائط الجغرافية</w:t>
      </w:r>
      <w:r w:rsidRPr="0016516E">
        <w:rPr>
          <w:rStyle w:val="af"/>
          <w:rFonts w:ascii="Traditional Arabic" w:hAnsi="Traditional Arabic" w:cs="Traditional Arabic"/>
          <w:sz w:val="34"/>
          <w:szCs w:val="34"/>
          <w:rtl/>
        </w:rPr>
        <w:footnoteReference w:id="12"/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.</w:t>
      </w:r>
    </w:p>
    <w:p w:rsidR="00792F60" w:rsidRPr="0016516E" w:rsidRDefault="00792F60" w:rsidP="004B15B6">
      <w:pPr>
        <w:jc w:val="both"/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خريطة الجينوم البشري: يقصد بهذه التسمية قراءة الترتيب التفصيلي للوحدات المكونة للمادة الوراثية في الإنسان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وتحليل المعلومات التي يتم الحصول عليها باستخدام برامج حاسوبية خاصة</w:t>
      </w:r>
      <w:r w:rsidR="00882498">
        <w:rPr>
          <w:rFonts w:ascii="Traditional Arabic" w:hAnsi="Traditional Arabic" w:cs="Traditional Arabic"/>
          <w:sz w:val="34"/>
          <w:szCs w:val="34"/>
          <w:rtl/>
          <w:lang w:bidi="ar-SA"/>
        </w:rPr>
        <w:t>؛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تمهيد</w:t>
      </w:r>
      <w:r w:rsidR="00C76A9E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ًا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لدراسة المادة الوراثية</w:t>
      </w:r>
      <w:r w:rsidR="004B15B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ومعرفة خصائصها</w:t>
      </w:r>
      <w:r w:rsidR="004B15B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وعلاقة بعضها </w:t>
      </w:r>
      <w:r w:rsidR="00626112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ببعض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="00626112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وتأثيرها الجسدي والنفسي</w:t>
      </w:r>
      <w:r w:rsidR="00626112" w:rsidRPr="0016516E">
        <w:rPr>
          <w:rStyle w:val="af"/>
          <w:rFonts w:ascii="Traditional Arabic" w:hAnsi="Traditional Arabic" w:cs="Traditional Arabic"/>
          <w:sz w:val="34"/>
          <w:szCs w:val="34"/>
          <w:rtl/>
        </w:rPr>
        <w:footnoteReference w:id="13"/>
      </w:r>
      <w:r w:rsidR="00626112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.</w:t>
      </w:r>
    </w:p>
    <w:p w:rsidR="00626112" w:rsidRPr="0016516E" w:rsidRDefault="00626112" w:rsidP="008E2083">
      <w:pPr>
        <w:jc w:val="both"/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مشروع الجينوم البشري: نتيجة لاستخدام الطاقة على نطاق واسع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وتأثير الإشعاع الذري على البشر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قامت وزارة الطاقة الأمريكية بدراسات معمقة لبحث الأخطار المحتملة على صحة الإنسان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وما يحدث من تغيرات في الحمض النووي (</w:t>
      </w:r>
      <w:r w:rsidRPr="0016516E">
        <w:rPr>
          <w:rFonts w:ascii="Traditional Arabic" w:hAnsi="Traditional Arabic" w:cs="Traditional Arabic"/>
          <w:sz w:val="34"/>
          <w:szCs w:val="34"/>
          <w:lang w:bidi="ar-SA"/>
        </w:rPr>
        <w:t>D.N.A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)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وعقدت اجتماع</w:t>
      </w:r>
      <w:r w:rsidR="00C76A9E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ًا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مشترك</w:t>
      </w:r>
      <w:r w:rsidR="00C76A9E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ًا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مع اللجنة الدولية للوقاية من </w:t>
      </w:r>
      <w:proofErr w:type="spellStart"/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المطفرات</w:t>
      </w:r>
      <w:proofErr w:type="spellEnd"/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والمسرطنات البيئية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وتم الاتفاق على إنشاء منظمة الجينوم البشري (1988) بهدف فك شفرة كامل الجينوم البشري.</w:t>
      </w:r>
      <w:r w:rsidR="00DD0A33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</w:t>
      </w:r>
    </w:p>
    <w:p w:rsidR="00626112" w:rsidRPr="0016516E" w:rsidRDefault="00626112" w:rsidP="004B15B6">
      <w:pPr>
        <w:jc w:val="both"/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وبدأ </w:t>
      </w:r>
      <w:r w:rsidR="00CB2B5A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تنفيذ (مشروع الجينوم البشري) عام 1990 بإمكانات علمية ومادية ضخمة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="00CB2B5A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مكنته من الإسراع في خطوات فك رموز الموروثات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="00CB2B5A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فشاركت في المشروع بعض</w:t>
      </w:r>
      <w:r w:rsidR="00FE3D75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الدول المتطورة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="00FE3D75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وقام عدد من ال</w:t>
      </w:r>
      <w:r w:rsidR="00CB2B5A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شركات الكبرى باستخدام تقنية أخرى تعج</w:t>
      </w:r>
      <w:r w:rsidR="00882498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ِّ</w:t>
      </w:r>
      <w:r w:rsidR="00CB2B5A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ل من حل</w:t>
      </w:r>
      <w:r w:rsidR="00882498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ِّ</w:t>
      </w:r>
      <w:r w:rsidR="00CB2B5A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شفرة الجينوم البشري</w:t>
      </w:r>
      <w:r w:rsidR="00CB2B5A" w:rsidRPr="0016516E">
        <w:rPr>
          <w:rStyle w:val="af"/>
          <w:rFonts w:ascii="Traditional Arabic" w:hAnsi="Traditional Arabic" w:cs="Traditional Arabic"/>
          <w:sz w:val="34"/>
          <w:szCs w:val="34"/>
          <w:rtl/>
        </w:rPr>
        <w:footnoteReference w:id="14"/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="00CB2B5A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وهذا هو المقصود حالي</w:t>
      </w:r>
      <w:r w:rsidR="00882498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ًّ</w:t>
      </w:r>
      <w:r w:rsidR="00C76A9E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ا</w:t>
      </w:r>
      <w:r w:rsidR="00CB2B5A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بالثورة البيولوجية الكبرى.</w:t>
      </w:r>
    </w:p>
    <w:p w:rsidR="00CB2B5A" w:rsidRPr="0016516E" w:rsidRDefault="00CB2B5A" w:rsidP="00D6705C">
      <w:pPr>
        <w:jc w:val="both"/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16516E">
        <w:rPr>
          <w:rFonts w:ascii="Traditional Arabic" w:hAnsi="Traditional Arabic" w:cs="Traditional Arabic"/>
          <w:color w:val="0070C0"/>
          <w:sz w:val="34"/>
          <w:szCs w:val="34"/>
          <w:rtl/>
          <w:lang w:bidi="ar-SA"/>
        </w:rPr>
        <w:t>ثاني</w:t>
      </w:r>
      <w:r w:rsidR="00C76A9E" w:rsidRPr="0016516E">
        <w:rPr>
          <w:rFonts w:ascii="Traditional Arabic" w:hAnsi="Traditional Arabic" w:cs="Traditional Arabic"/>
          <w:color w:val="0070C0"/>
          <w:sz w:val="34"/>
          <w:szCs w:val="34"/>
          <w:rtl/>
          <w:lang w:bidi="ar-SA"/>
        </w:rPr>
        <w:t>ًا</w:t>
      </w:r>
      <w:r w:rsidRPr="0016516E">
        <w:rPr>
          <w:rFonts w:ascii="Traditional Arabic" w:hAnsi="Traditional Arabic" w:cs="Traditional Arabic"/>
          <w:color w:val="0070C0"/>
          <w:sz w:val="34"/>
          <w:szCs w:val="34"/>
          <w:rtl/>
          <w:lang w:bidi="ar-SA"/>
        </w:rPr>
        <w:t xml:space="preserve"> </w:t>
      </w:r>
      <w:proofErr w:type="gramStart"/>
      <w:r w:rsidR="0016516E">
        <w:rPr>
          <w:rFonts w:ascii="Traditional Arabic" w:hAnsi="Traditional Arabic" w:cs="Traditional Arabic"/>
          <w:color w:val="0070C0"/>
          <w:sz w:val="34"/>
          <w:szCs w:val="34"/>
          <w:rtl/>
          <w:lang w:bidi="ar-SA"/>
        </w:rPr>
        <w:t>-</w:t>
      </w:r>
      <w:r w:rsidRPr="0016516E">
        <w:rPr>
          <w:rFonts w:ascii="Traditional Arabic" w:hAnsi="Traditional Arabic" w:cs="Traditional Arabic"/>
          <w:color w:val="0070C0"/>
          <w:sz w:val="34"/>
          <w:szCs w:val="34"/>
          <w:rtl/>
          <w:lang w:bidi="ar-SA"/>
        </w:rPr>
        <w:t xml:space="preserve"> حكم</w:t>
      </w:r>
      <w:proofErr w:type="gramEnd"/>
      <w:r w:rsidRPr="0016516E">
        <w:rPr>
          <w:rFonts w:ascii="Traditional Arabic" w:hAnsi="Traditional Arabic" w:cs="Traditional Arabic"/>
          <w:color w:val="0070C0"/>
          <w:sz w:val="34"/>
          <w:szCs w:val="34"/>
          <w:rtl/>
          <w:lang w:bidi="ar-SA"/>
        </w:rPr>
        <w:t xml:space="preserve"> الإسهام في دراسة علم الوراثة والهندسة الوراثية والكشف عن الجينوم البشري: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</w:t>
      </w:r>
    </w:p>
    <w:p w:rsidR="00CB2B5A" w:rsidRPr="0016516E" w:rsidRDefault="00CB2B5A" w:rsidP="00D6705C">
      <w:pPr>
        <w:jc w:val="both"/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1 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دراسة علم الوراثة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وأبحاث الهندسة الوراثية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واكتشاف أسرار الجينوم البشري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من أهم العوامل التي تكشف عن عظمة الخالق وإتقان الخ</w:t>
      </w:r>
      <w:r w:rsidR="00D6705C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َ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ل</w:t>
      </w:r>
      <w:r w:rsidR="00D6705C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ْ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ق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وتعميق الإيمان بما جاء في القرآن الكريم من آيات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وبما جاء في السنة النبوية من أحاديث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من نحو قوله </w:t>
      </w:r>
      <w:r w:rsidR="00275979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تعالى: </w:t>
      </w:r>
      <w:r w:rsidR="00882498" w:rsidRPr="00882498">
        <w:rPr>
          <w:rFonts w:ascii="Traditional Arabic" w:hAnsi="Traditional Arabic" w:cs="Traditional Arabic"/>
          <w:b/>
          <w:bCs/>
          <w:sz w:val="34"/>
          <w:szCs w:val="34"/>
          <w:rtl/>
        </w:rPr>
        <w:t>{سَنُرِيهِمْ آيَاتِنَا فِي الْآفَاقِ وَفِي أَنْفُسِهِمْ حَتَّى يَتَبَيَّنَ لَهُمْ أَنَّهُ الْحَقُّ} [فصلت: 53]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="00275979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وقوله عز وجل: </w:t>
      </w:r>
      <w:r w:rsidR="00882498" w:rsidRPr="00882498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{وَفِي </w:t>
      </w:r>
      <w:r w:rsidR="00882498" w:rsidRPr="00882498">
        <w:rPr>
          <w:rFonts w:ascii="Traditional Arabic" w:hAnsi="Traditional Arabic" w:cs="Traditional Arabic"/>
          <w:b/>
          <w:bCs/>
          <w:sz w:val="34"/>
          <w:szCs w:val="34"/>
          <w:rtl/>
        </w:rPr>
        <w:lastRenderedPageBreak/>
        <w:t xml:space="preserve">الْأَرْضِ آيَاتٌ لِلْمُوقِنِينَ </w:t>
      </w:r>
      <w:r w:rsidR="00D6705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*</w:t>
      </w:r>
      <w:r w:rsidR="00882498" w:rsidRPr="00882498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وَفِي أَنْفُسِكُمْ أَفَلَا تُبْصِرُونَ} [الذاريات: 20، 21]</w:t>
      </w:r>
      <w:r w:rsidR="00882498">
        <w:rPr>
          <w:rFonts w:ascii="Traditional Arabic" w:hAnsi="Traditional Arabic" w:cs="Traditional Arabic"/>
          <w:sz w:val="34"/>
          <w:szCs w:val="34"/>
          <w:rtl/>
        </w:rPr>
        <w:t>،</w:t>
      </w:r>
      <w:r w:rsidR="00275979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والأحاديث العديدة التي أشارت إلى انتقال الجينات من الأصول إلى الفروع</w:t>
      </w:r>
      <w:r w:rsidR="00275979" w:rsidRPr="0016516E">
        <w:rPr>
          <w:rStyle w:val="af"/>
          <w:rFonts w:ascii="Traditional Arabic" w:hAnsi="Traditional Arabic" w:cs="Traditional Arabic"/>
          <w:sz w:val="34"/>
          <w:szCs w:val="34"/>
          <w:rtl/>
        </w:rPr>
        <w:footnoteReference w:id="15"/>
      </w:r>
      <w:r w:rsidR="00275979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.</w:t>
      </w:r>
    </w:p>
    <w:p w:rsidR="00275979" w:rsidRPr="0016516E" w:rsidRDefault="00275979" w:rsidP="00D6705C">
      <w:pPr>
        <w:jc w:val="both"/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2 </w:t>
      </w:r>
      <w:proofErr w:type="gramStart"/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كما</w:t>
      </w:r>
      <w:proofErr w:type="gramEnd"/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أن هذه الدراسات والبحوث والاكتشافات تعد</w:t>
      </w:r>
      <w:r w:rsidR="00882498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ُّ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من قبيل البحث العلمي والنظر والتدبر الذي حث عليه الإسلام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وأمر المسلم القادر بح</w:t>
      </w:r>
      <w:r w:rsidR="00D6705C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ُ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سن استعمال ما خلق الله له من سمع وبصر وعقل وقلب وتفكير</w:t>
      </w:r>
      <w:r w:rsidR="00D6705C">
        <w:rPr>
          <w:rFonts w:ascii="Traditional Arabic" w:hAnsi="Traditional Arabic" w:cs="Traditional Arabic"/>
          <w:sz w:val="34"/>
          <w:szCs w:val="34"/>
          <w:rtl/>
          <w:lang w:bidi="ar-SA"/>
        </w:rPr>
        <w:t>؛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قال تعالى: </w:t>
      </w:r>
      <w:r w:rsidR="00882498" w:rsidRPr="00882498">
        <w:rPr>
          <w:rFonts w:ascii="Traditional Arabic" w:hAnsi="Traditional Arabic" w:cs="Traditional Arabic"/>
          <w:b/>
          <w:bCs/>
          <w:sz w:val="34"/>
          <w:szCs w:val="34"/>
          <w:rtl/>
        </w:rPr>
        <w:t>{وَلَقَدْ ذَرَأْنَا لِجَهَنَّمَ كَثِيرًا مِنَ الْجِنِّ وَالْإِنْسِ لَهُمْ قُلُوبٌ لَا يَفْقَهُونَ بِهَا وَلَهُمْ أَعْيُنٌ لَا يُبْصِرُونَ بِهَا وَلَهُمْ آذَانٌ لَا يَسْمَعُونَ بِهَا أُولَئِكَ كَالْأَنْعَامِ بَلْ هُمْ أَضَلُّ أُولَئِكَ هُمُ الْغَافِلُونَ} [الأعراف: 179]</w:t>
      </w:r>
      <w:r w:rsidR="00A766BF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.</w:t>
      </w:r>
    </w:p>
    <w:p w:rsidR="00A766BF" w:rsidRPr="0016516E" w:rsidRDefault="00A766BF" w:rsidP="00593125">
      <w:pPr>
        <w:jc w:val="both"/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3 </w:t>
      </w:r>
      <w:proofErr w:type="gramStart"/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وتطبيقات</w:t>
      </w:r>
      <w:proofErr w:type="gramEnd"/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علم الوراثة والهندسة الوراثية والجينوم البشري أد</w:t>
      </w:r>
      <w:r w:rsidR="00882498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َّ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ت</w:t>
      </w:r>
      <w:r w:rsidR="00882498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ْ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إلى طفرة وثورة في مجالات الوقاية من الأمراض المستعصية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وعلاج الحالات الحرجة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مثل غرس جين في كائن حي بد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لاً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عن الجين المصاب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فيخفف من أعراض الأمراض الخ</w:t>
      </w:r>
      <w:r w:rsidR="003B50B1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طيرة</w:t>
      </w:r>
      <w:r w:rsidR="00593125">
        <w:rPr>
          <w:rFonts w:ascii="Traditional Arabic" w:hAnsi="Traditional Arabic" w:cs="Traditional Arabic"/>
          <w:sz w:val="34"/>
          <w:szCs w:val="34"/>
          <w:rtl/>
          <w:lang w:bidi="ar-SA"/>
        </w:rPr>
        <w:t>؛</w:t>
      </w:r>
      <w:r w:rsidR="003B50B1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كالسرطان بأنواعه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="003B50B1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والسكري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="003B50B1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ضعف تجلط الدم .. ونحو ذلك.</w:t>
      </w:r>
    </w:p>
    <w:p w:rsidR="00882498" w:rsidRDefault="00A766BF" w:rsidP="008E2083">
      <w:pPr>
        <w:jc w:val="both"/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من أجل ذلك: رأى أكثر علماء العصر أن الإسهام في مشروع الجينوم </w:t>
      </w:r>
      <w:r w:rsidR="00882498">
        <w:rPr>
          <w:rFonts w:ascii="Traditional Arabic" w:hAnsi="Traditional Arabic" w:cs="Traditional Arabic"/>
          <w:sz w:val="34"/>
          <w:szCs w:val="34"/>
          <w:rtl/>
          <w:lang w:bidi="ar-SA"/>
        </w:rPr>
        <w:t>البشري واجب كفائي على الأمة الإ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سلامية</w:t>
      </w:r>
      <w:r w:rsidR="00882498">
        <w:rPr>
          <w:rFonts w:ascii="Traditional Arabic" w:hAnsi="Traditional Arabic" w:cs="Traditional Arabic"/>
          <w:sz w:val="34"/>
          <w:szCs w:val="34"/>
          <w:rtl/>
          <w:lang w:bidi="ar-SA"/>
        </w:rPr>
        <w:t>؛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حتى لا تفوت عليها معرفة حقائقه وأسراره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والإفادة من نتائجه وتطبيقاته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وضبط استخدامه وأخلاقياته بما يعود بالنفع على البشرية </w:t>
      </w:r>
      <w:r w:rsidR="00C83FE0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جمعاء. </w:t>
      </w:r>
    </w:p>
    <w:p w:rsidR="00A766BF" w:rsidRPr="0016516E" w:rsidRDefault="00C83FE0" w:rsidP="00593125">
      <w:pPr>
        <w:jc w:val="both"/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ولهذا جاء في توصيات الندوة الثانية عشرة لمنظمة الطب الإسلامي</w:t>
      </w:r>
      <w:r w:rsidR="00593125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: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أن على الدول الإسلامية دخول مضمار الهندسة الوراثية بإنشاء مراكز للأبحاث في هذا المجال</w:t>
      </w:r>
      <w:r w:rsidR="00593125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تتطابق </w:t>
      </w:r>
      <w:proofErr w:type="spellStart"/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منطلقاتها</w:t>
      </w:r>
      <w:proofErr w:type="spellEnd"/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مع الشريعة الإسلامية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وتتكامل فيما بينها بقدر الإمكان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وتأهيل الأطر البشرية للعمل في هذا المجال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واعتبرت ذلك مما يدخل في باب الفروض </w:t>
      </w:r>
      <w:proofErr w:type="spellStart"/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الكفائية</w:t>
      </w:r>
      <w:proofErr w:type="spellEnd"/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في المجتمع</w:t>
      </w:r>
      <w:r w:rsidR="00593125">
        <w:rPr>
          <w:rFonts w:ascii="Traditional Arabic" w:hAnsi="Traditional Arabic" w:cs="Traditional Arabic"/>
          <w:sz w:val="34"/>
          <w:szCs w:val="34"/>
          <w:rtl/>
          <w:lang w:bidi="ar-SA"/>
        </w:rPr>
        <w:t>؛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لكونه علم</w:t>
      </w:r>
      <w:r w:rsidR="00C76A9E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ًا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نافع</w:t>
      </w:r>
      <w:r w:rsidR="00C76A9E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ًا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وسبي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لاً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للتداوي</w:t>
      </w:r>
      <w:r w:rsidRPr="0016516E">
        <w:rPr>
          <w:rStyle w:val="af"/>
          <w:rFonts w:ascii="Traditional Arabic" w:hAnsi="Traditional Arabic" w:cs="Traditional Arabic"/>
          <w:sz w:val="34"/>
          <w:szCs w:val="34"/>
          <w:rtl/>
        </w:rPr>
        <w:footnoteReference w:id="16"/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. </w:t>
      </w:r>
    </w:p>
    <w:p w:rsidR="00C83FE0" w:rsidRPr="0016516E" w:rsidRDefault="004F4B58" w:rsidP="00455283">
      <w:pPr>
        <w:jc w:val="both"/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إض</w:t>
      </w:r>
      <w:r w:rsidR="00C83FE0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افة إلى ذلك: ينبغي على العالم الإسلامي</w:t>
      </w:r>
      <w:r w:rsidR="00882498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 xml:space="preserve"> -</w:t>
      </w:r>
      <w:r w:rsidR="00C83FE0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دو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لاً</w:t>
      </w:r>
      <w:r w:rsidR="00C83FE0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ومؤسسات علمية</w:t>
      </w:r>
      <w:r w:rsidR="00882498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="00C83FE0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وجامعات ومراكز أبحاث</w:t>
      </w:r>
      <w:r w:rsidR="00882498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 xml:space="preserve"> -</w:t>
      </w:r>
      <w:r w:rsidR="00C83FE0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أن يكسر الهيمنة العالمية 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="00C83FE0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غير المسلمة 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="00C83FE0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على المكتشفات العلمية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="00C83FE0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واستحواذها على تقنيات الثورة البيولوجية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="00C83FE0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وما ينتج عنها من فوائد مادية ومعنوية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="00C83FE0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مع تعمد حرمان الشعوب المسلمة والدول الفقيرة من هذه الفوائد والمكتشفات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="00C83FE0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كما يجب على علماء الأمة الإسلامية 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="00C83FE0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</w:t>
      </w:r>
      <w:r w:rsidR="00C83FE0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lastRenderedPageBreak/>
        <w:t xml:space="preserve">ممن تخصصوا في هذا المجال 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="00C83FE0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مشاركة الجهات العلمية العالمية في أبحاثها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="00C83FE0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وتقديم الضواب</w:t>
      </w:r>
      <w:r w:rsidR="00D44DD7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ط الأخلاقية والإنسانية التي تصح</w:t>
      </w:r>
      <w:r w:rsidR="00C83FE0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ح مسار تطبيقاتها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="00C83FE0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</w:t>
      </w:r>
      <w:r w:rsidR="00D44DD7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حتى لا تهوي</w:t>
      </w:r>
      <w:r w:rsidR="00057865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إلى مزالق</w:t>
      </w:r>
      <w:r w:rsidR="00455283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َ</w:t>
      </w:r>
      <w:r w:rsidR="00057865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خطيرة تهدد البشرية جمعاء.</w:t>
      </w:r>
    </w:p>
    <w:p w:rsidR="00057865" w:rsidRPr="0016516E" w:rsidRDefault="00057865" w:rsidP="008E2083">
      <w:pPr>
        <w:jc w:val="both"/>
        <w:rPr>
          <w:rFonts w:ascii="Traditional Arabic" w:hAnsi="Traditional Arabic" w:cs="Traditional Arabic"/>
          <w:sz w:val="34"/>
          <w:szCs w:val="34"/>
          <w:rtl/>
          <w:lang w:bidi="ar-SA"/>
        </w:rPr>
      </w:pPr>
    </w:p>
    <w:p w:rsidR="008864F0" w:rsidRPr="0016516E" w:rsidRDefault="008864F0" w:rsidP="008E2083">
      <w:pPr>
        <w:jc w:val="center"/>
        <w:rPr>
          <w:rFonts w:ascii="Traditional Arabic" w:hAnsi="Traditional Arabic" w:cs="Traditional Arabic"/>
          <w:color w:val="FF0000"/>
          <w:sz w:val="34"/>
          <w:szCs w:val="34"/>
          <w:rtl/>
          <w:lang w:bidi="ar-SA"/>
        </w:rPr>
      </w:pPr>
      <w:r w:rsidRPr="0016516E">
        <w:rPr>
          <w:rFonts w:ascii="Traditional Arabic" w:hAnsi="Traditional Arabic" w:cs="Traditional Arabic"/>
          <w:color w:val="FF0000"/>
          <w:sz w:val="34"/>
          <w:szCs w:val="34"/>
          <w:rtl/>
          <w:lang w:bidi="ar-SA"/>
        </w:rPr>
        <w:t>المحور الثاني</w:t>
      </w:r>
    </w:p>
    <w:p w:rsidR="008864F0" w:rsidRPr="0016516E" w:rsidRDefault="008864F0" w:rsidP="008E2083">
      <w:pPr>
        <w:jc w:val="center"/>
        <w:rPr>
          <w:rFonts w:ascii="Traditional Arabic" w:hAnsi="Traditional Arabic" w:cs="Traditional Arabic"/>
          <w:color w:val="FF0000"/>
          <w:sz w:val="34"/>
          <w:szCs w:val="34"/>
          <w:rtl/>
          <w:lang w:bidi="ar-SA"/>
        </w:rPr>
      </w:pPr>
      <w:r w:rsidRPr="0016516E">
        <w:rPr>
          <w:rFonts w:ascii="Traditional Arabic" w:hAnsi="Traditional Arabic" w:cs="Traditional Arabic"/>
          <w:color w:val="FF0000"/>
          <w:sz w:val="34"/>
          <w:szCs w:val="34"/>
          <w:rtl/>
          <w:lang w:bidi="ar-SA"/>
        </w:rPr>
        <w:t>حدود وغايات أبحاث الهندسة الوراثية والجينوم البشري</w:t>
      </w:r>
    </w:p>
    <w:p w:rsidR="008864F0" w:rsidRPr="0016516E" w:rsidRDefault="008864F0" w:rsidP="008E2083">
      <w:pPr>
        <w:jc w:val="center"/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16516E">
        <w:rPr>
          <w:rFonts w:ascii="Traditional Arabic" w:hAnsi="Traditional Arabic" w:cs="Traditional Arabic"/>
          <w:color w:val="FF0000"/>
          <w:sz w:val="34"/>
          <w:szCs w:val="34"/>
          <w:rtl/>
          <w:lang w:bidi="ar-SA"/>
        </w:rPr>
        <w:t>والحكم الشرعي لما ينجم عنها</w:t>
      </w:r>
    </w:p>
    <w:p w:rsidR="008864F0" w:rsidRPr="0016516E" w:rsidRDefault="008864F0" w:rsidP="008E2083">
      <w:pPr>
        <w:jc w:val="both"/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تنوعت أهداف وغايات </w:t>
      </w:r>
      <w:r w:rsidR="00337E78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أبحاث الهندسة الوراثية والجينوم البشري بين ما هو معلن عنه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="00337E78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وما هو مغيب عنا ونسمع عنه من حين لآخر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="00337E78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وسوف نعرض في هذا المحور أهم هذه الأهداف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="00337E78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ثم بيان الحكم الشرعي لها.</w:t>
      </w:r>
      <w:r w:rsidR="00DD0A33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</w:t>
      </w:r>
    </w:p>
    <w:p w:rsidR="00337E78" w:rsidRPr="0016516E" w:rsidRDefault="00337E78" w:rsidP="008E2083">
      <w:pPr>
        <w:jc w:val="both"/>
        <w:rPr>
          <w:rFonts w:ascii="Traditional Arabic" w:hAnsi="Traditional Arabic" w:cs="Traditional Arabic"/>
          <w:color w:val="0070C0"/>
          <w:sz w:val="34"/>
          <w:szCs w:val="34"/>
          <w:rtl/>
          <w:lang w:bidi="ar-SA"/>
        </w:rPr>
      </w:pPr>
      <w:r w:rsidRPr="0016516E">
        <w:rPr>
          <w:rFonts w:ascii="Traditional Arabic" w:hAnsi="Traditional Arabic" w:cs="Traditional Arabic"/>
          <w:color w:val="0070C0"/>
          <w:sz w:val="34"/>
          <w:szCs w:val="34"/>
          <w:rtl/>
          <w:lang w:bidi="ar-SA"/>
        </w:rPr>
        <w:t>أو</w:t>
      </w:r>
      <w:r w:rsidR="0016516E">
        <w:rPr>
          <w:rFonts w:ascii="Traditional Arabic" w:hAnsi="Traditional Arabic" w:cs="Traditional Arabic"/>
          <w:color w:val="0070C0"/>
          <w:sz w:val="34"/>
          <w:szCs w:val="34"/>
          <w:rtl/>
          <w:lang w:bidi="ar-SA"/>
        </w:rPr>
        <w:t>لاً</w:t>
      </w:r>
      <w:r w:rsidRPr="0016516E">
        <w:rPr>
          <w:rFonts w:ascii="Traditional Arabic" w:hAnsi="Traditional Arabic" w:cs="Traditional Arabic"/>
          <w:color w:val="0070C0"/>
          <w:sz w:val="34"/>
          <w:szCs w:val="34"/>
          <w:rtl/>
          <w:lang w:bidi="ar-SA"/>
        </w:rPr>
        <w:t xml:space="preserve"> </w:t>
      </w:r>
      <w:proofErr w:type="gramStart"/>
      <w:r w:rsidR="0016516E">
        <w:rPr>
          <w:rFonts w:ascii="Traditional Arabic" w:hAnsi="Traditional Arabic" w:cs="Traditional Arabic"/>
          <w:color w:val="0070C0"/>
          <w:sz w:val="34"/>
          <w:szCs w:val="34"/>
          <w:rtl/>
          <w:lang w:bidi="ar-SA"/>
        </w:rPr>
        <w:t>-</w:t>
      </w:r>
      <w:r w:rsidRPr="0016516E">
        <w:rPr>
          <w:rFonts w:ascii="Traditional Arabic" w:hAnsi="Traditional Arabic" w:cs="Traditional Arabic"/>
          <w:color w:val="0070C0"/>
          <w:sz w:val="34"/>
          <w:szCs w:val="34"/>
          <w:rtl/>
          <w:lang w:bidi="ar-SA"/>
        </w:rPr>
        <w:t xml:space="preserve"> حدود</w:t>
      </w:r>
      <w:proofErr w:type="gramEnd"/>
      <w:r w:rsidRPr="0016516E">
        <w:rPr>
          <w:rFonts w:ascii="Traditional Arabic" w:hAnsi="Traditional Arabic" w:cs="Traditional Arabic"/>
          <w:color w:val="0070C0"/>
          <w:sz w:val="34"/>
          <w:szCs w:val="34"/>
          <w:rtl/>
          <w:lang w:bidi="ar-SA"/>
        </w:rPr>
        <w:t xml:space="preserve"> وغايات الأبحاث في هذا المجال</w:t>
      </w:r>
      <w:r w:rsidRPr="0016516E">
        <w:rPr>
          <w:rStyle w:val="af"/>
          <w:rFonts w:ascii="Traditional Arabic" w:hAnsi="Traditional Arabic" w:cs="Traditional Arabic"/>
          <w:color w:val="0070C0"/>
          <w:sz w:val="34"/>
          <w:szCs w:val="34"/>
          <w:rtl/>
        </w:rPr>
        <w:footnoteReference w:id="17"/>
      </w:r>
      <w:r w:rsidRPr="0016516E">
        <w:rPr>
          <w:rFonts w:ascii="Traditional Arabic" w:hAnsi="Traditional Arabic" w:cs="Traditional Arabic"/>
          <w:color w:val="0070C0"/>
          <w:sz w:val="34"/>
          <w:szCs w:val="34"/>
          <w:rtl/>
          <w:lang w:bidi="ar-SA"/>
        </w:rPr>
        <w:t xml:space="preserve">: </w:t>
      </w:r>
    </w:p>
    <w:p w:rsidR="00337E78" w:rsidRPr="0016516E" w:rsidRDefault="00337E78" w:rsidP="008E2083">
      <w:pPr>
        <w:jc w:val="both"/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1 </w:t>
      </w:r>
      <w:proofErr w:type="gramStart"/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أول</w:t>
      </w:r>
      <w:proofErr w:type="gramEnd"/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ما يهدف إليه العلماء 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في هذا المجال 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هو إشباع الحاجة إلى الكشف العلمي</w:t>
      </w:r>
      <w:r w:rsidR="0038058A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ومعرفة أسرار الكون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بعد أن توافرت لديهم التقنية الحديثة من حواسب دقيقة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وشبكة معلومات </w:t>
      </w:r>
      <w:r w:rsidR="00D44DD7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عالمية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="00D44DD7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وأموال ضخمة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="00D44DD7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وأجهزة فائق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ة الدقة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وتشجيع محلي وإقليمي ودولي. </w:t>
      </w:r>
    </w:p>
    <w:p w:rsidR="00337E78" w:rsidRPr="0016516E" w:rsidRDefault="00337E78" w:rsidP="008E2083">
      <w:pPr>
        <w:jc w:val="both"/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2 </w:t>
      </w:r>
      <w:proofErr w:type="gramStart"/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ظهور</w:t>
      </w:r>
      <w:proofErr w:type="gramEnd"/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شركات ضخمة متعددة الجنسيات تهدف إلى تنمية اقتصاد معرفي حيوي يعتمد على اكتشاف أسرار الحياة البشرية</w:t>
      </w:r>
      <w:r w:rsidR="0038058A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وتوظيفها في إنتاج الدواء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وإنشاء مراكز علاج تستقطب الأثرياء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وفتح أسواق جديدة للتجارة بالمعلومات البيولوجية.</w:t>
      </w:r>
      <w:r w:rsidR="00DD0A33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</w:t>
      </w:r>
    </w:p>
    <w:p w:rsidR="00337E78" w:rsidRPr="0016516E" w:rsidRDefault="00337E78" w:rsidP="008E2083">
      <w:pPr>
        <w:jc w:val="both"/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3 </w:t>
      </w:r>
      <w:proofErr w:type="gramStart"/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ضبط</w:t>
      </w:r>
      <w:proofErr w:type="gramEnd"/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السيرة الذاتية للنوع البشري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وتحديد الصفات الوراثية للإنسان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</w:t>
      </w:r>
      <w:r w:rsidR="00D51410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وتخزين المعلومات التي </w:t>
      </w:r>
      <w:proofErr w:type="spellStart"/>
      <w:r w:rsidR="00D51410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يحويها</w:t>
      </w:r>
      <w:proofErr w:type="spellEnd"/>
      <w:r w:rsidR="00D51410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الجينوم البشري على قاعدة بيانات يتم تحليلها ونقلها إلى مراكز البحث والعلاج.</w:t>
      </w:r>
      <w:r w:rsidR="00DD0A33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</w:t>
      </w:r>
    </w:p>
    <w:p w:rsidR="00D51410" w:rsidRPr="0016516E" w:rsidRDefault="00D51410" w:rsidP="00FC3954">
      <w:pPr>
        <w:jc w:val="both"/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4 </w:t>
      </w:r>
      <w:proofErr w:type="gramStart"/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إعداد</w:t>
      </w:r>
      <w:proofErr w:type="gramEnd"/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أسلوب متطور من العلاج للوقاية من الأمراض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وعلاج أنواع من الأمراض المستعصية والخطيرة والوراثية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وذلك عن طريق تعديل أو تلقيح الجين المسبب للمرض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واختيار جنس المولود وتحديد نوعه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واستنساخ الأعضاء البشرية من الخلية الأصلية.</w:t>
      </w:r>
    </w:p>
    <w:p w:rsidR="00D51410" w:rsidRPr="0016516E" w:rsidRDefault="00D51410" w:rsidP="008E2083">
      <w:pPr>
        <w:jc w:val="both"/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lastRenderedPageBreak/>
        <w:t xml:space="preserve">5 </w:t>
      </w:r>
      <w:proofErr w:type="gramStart"/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إنشاء</w:t>
      </w:r>
      <w:proofErr w:type="gramEnd"/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بنك للجينات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يتضمن الشفرات الجينية الوراثية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للإفادة منها في معرفة الأمراض المحتملة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وكيفية علاجها.</w:t>
      </w:r>
      <w:r w:rsidR="00DD0A33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</w:t>
      </w:r>
    </w:p>
    <w:p w:rsidR="00D51410" w:rsidRPr="0016516E" w:rsidRDefault="00D51410" w:rsidP="00E1339E">
      <w:pPr>
        <w:jc w:val="both"/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6 </w:t>
      </w:r>
      <w:proofErr w:type="gramStart"/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استخدام</w:t>
      </w:r>
      <w:proofErr w:type="gramEnd"/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الجينوم البشري في إثبات الحقوق والوقائع أو نفيها</w:t>
      </w:r>
      <w:r w:rsidR="00E1339E">
        <w:rPr>
          <w:rFonts w:ascii="Traditional Arabic" w:hAnsi="Traditional Arabic" w:cs="Traditional Arabic"/>
          <w:sz w:val="34"/>
          <w:szCs w:val="34"/>
          <w:rtl/>
          <w:lang w:bidi="ar-SA"/>
        </w:rPr>
        <w:t>؛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كإثبات النسب أو نفيه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واكتشاف مرتكبي الجرائم من خلال مخلفاتهم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ومعرفة هويات ضحايا الكوارث عن طريق إجراء فحص ما تبقى من أشلائهم. </w:t>
      </w:r>
    </w:p>
    <w:p w:rsidR="00D51410" w:rsidRPr="0016516E" w:rsidRDefault="00D51410" w:rsidP="008E2083">
      <w:pPr>
        <w:jc w:val="both"/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7 </w:t>
      </w:r>
      <w:proofErr w:type="gramStart"/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يطمح</w:t>
      </w:r>
      <w:proofErr w:type="gramEnd"/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بعض علماء البيولوجيا 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تحت إغراء منظمات ودوائر غير منضبطة أخلاقي</w:t>
      </w:r>
      <w:r w:rsidR="00882498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ًّ</w:t>
      </w:r>
      <w:r w:rsidR="00C76A9E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ا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إلى إنتاج إنسان مهندس وراثي</w:t>
      </w:r>
      <w:r w:rsidR="00882498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ًّ</w:t>
      </w:r>
      <w:r w:rsidR="00C76A9E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ا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عن طريق التحكم في الجينات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أو دمج جين بشري وجين حيواني أو نباتي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من </w:t>
      </w:r>
      <w:r w:rsidR="00D44DD7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أ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جل تحسين الصفات الجسدية أو العقلية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أو إيجاد نسل من نوع جديد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أو إيجاد سلالات عدوانية تستخدم في الحروب البيولوجية. </w:t>
      </w:r>
    </w:p>
    <w:p w:rsidR="00D51410" w:rsidRPr="0016516E" w:rsidRDefault="00792D8B" w:rsidP="008E2083">
      <w:pPr>
        <w:jc w:val="both"/>
        <w:rPr>
          <w:rFonts w:ascii="Traditional Arabic" w:hAnsi="Traditional Arabic" w:cs="Traditional Arabic"/>
          <w:color w:val="0070C0"/>
          <w:sz w:val="34"/>
          <w:szCs w:val="34"/>
          <w:rtl/>
          <w:lang w:bidi="ar-SA"/>
        </w:rPr>
      </w:pPr>
      <w:r w:rsidRPr="0016516E">
        <w:rPr>
          <w:rFonts w:ascii="Traditional Arabic" w:hAnsi="Traditional Arabic" w:cs="Traditional Arabic"/>
          <w:color w:val="0070C0"/>
          <w:sz w:val="34"/>
          <w:szCs w:val="34"/>
          <w:rtl/>
          <w:lang w:bidi="ar-SA"/>
        </w:rPr>
        <w:t>ثاني</w:t>
      </w:r>
      <w:r w:rsidR="00C76A9E" w:rsidRPr="0016516E">
        <w:rPr>
          <w:rFonts w:ascii="Traditional Arabic" w:hAnsi="Traditional Arabic" w:cs="Traditional Arabic"/>
          <w:color w:val="0070C0"/>
          <w:sz w:val="34"/>
          <w:szCs w:val="34"/>
          <w:rtl/>
          <w:lang w:bidi="ar-SA"/>
        </w:rPr>
        <w:t>ًا</w:t>
      </w:r>
      <w:r w:rsidRPr="0016516E">
        <w:rPr>
          <w:rFonts w:ascii="Traditional Arabic" w:hAnsi="Traditional Arabic" w:cs="Traditional Arabic"/>
          <w:color w:val="0070C0"/>
          <w:sz w:val="34"/>
          <w:szCs w:val="34"/>
          <w:rtl/>
          <w:lang w:bidi="ar-SA"/>
        </w:rPr>
        <w:t xml:space="preserve"> </w:t>
      </w:r>
      <w:proofErr w:type="gramStart"/>
      <w:r w:rsidR="0016516E">
        <w:rPr>
          <w:rFonts w:ascii="Traditional Arabic" w:hAnsi="Traditional Arabic" w:cs="Traditional Arabic"/>
          <w:color w:val="0070C0"/>
          <w:sz w:val="34"/>
          <w:szCs w:val="34"/>
          <w:rtl/>
          <w:lang w:bidi="ar-SA"/>
        </w:rPr>
        <w:t>-</w:t>
      </w:r>
      <w:r w:rsidRPr="0016516E">
        <w:rPr>
          <w:rFonts w:ascii="Traditional Arabic" w:hAnsi="Traditional Arabic" w:cs="Traditional Arabic"/>
          <w:color w:val="0070C0"/>
          <w:sz w:val="34"/>
          <w:szCs w:val="34"/>
          <w:rtl/>
          <w:lang w:bidi="ar-SA"/>
        </w:rPr>
        <w:t xml:space="preserve"> الحكم</w:t>
      </w:r>
      <w:proofErr w:type="gramEnd"/>
      <w:r w:rsidRPr="0016516E">
        <w:rPr>
          <w:rFonts w:ascii="Traditional Arabic" w:hAnsi="Traditional Arabic" w:cs="Traditional Arabic"/>
          <w:color w:val="0070C0"/>
          <w:sz w:val="34"/>
          <w:szCs w:val="34"/>
          <w:rtl/>
          <w:lang w:bidi="ar-SA"/>
        </w:rPr>
        <w:t xml:space="preserve"> الشرعي لأبحاث الهندسة الوراثية والجينوم البشري</w:t>
      </w:r>
      <w:r w:rsidRPr="0016516E">
        <w:rPr>
          <w:rStyle w:val="af"/>
          <w:rFonts w:ascii="Traditional Arabic" w:hAnsi="Traditional Arabic" w:cs="Traditional Arabic"/>
          <w:color w:val="0070C0"/>
          <w:sz w:val="34"/>
          <w:szCs w:val="34"/>
          <w:rtl/>
        </w:rPr>
        <w:footnoteReference w:id="18"/>
      </w:r>
      <w:r w:rsidRPr="0016516E">
        <w:rPr>
          <w:rFonts w:ascii="Traditional Arabic" w:hAnsi="Traditional Arabic" w:cs="Traditional Arabic"/>
          <w:color w:val="0070C0"/>
          <w:sz w:val="34"/>
          <w:szCs w:val="34"/>
          <w:rtl/>
          <w:lang w:bidi="ar-SA"/>
        </w:rPr>
        <w:t xml:space="preserve">: </w:t>
      </w:r>
    </w:p>
    <w:p w:rsidR="00792D8B" w:rsidRPr="0016516E" w:rsidRDefault="00792D8B" w:rsidP="008E2083">
      <w:pPr>
        <w:jc w:val="both"/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الأهداف التي حددناها بإيجاز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منها ما هو مشروع ينبغي تشجيعه</w:t>
      </w:r>
      <w:r w:rsidR="008A627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والعمل على تطويره</w:t>
      </w:r>
      <w:r w:rsidR="008A627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والإفادة منه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ومنها ما هو محظور حرمته الديانات السماوية</w:t>
      </w:r>
      <w:r w:rsidR="008A627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وحظرته القوانين الوضعية.</w:t>
      </w:r>
      <w:r w:rsidR="00DD0A33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</w:t>
      </w:r>
    </w:p>
    <w:p w:rsidR="00792D8B" w:rsidRPr="0016516E" w:rsidRDefault="00792D8B" w:rsidP="00F64ECF">
      <w:pPr>
        <w:jc w:val="both"/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1 </w:t>
      </w:r>
      <w:proofErr w:type="gramStart"/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فالإنجازات</w:t>
      </w:r>
      <w:proofErr w:type="gramEnd"/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العلمية التي تهدف إلى الوقاية من الأمراض الخطيرة والوراثية والمحتملة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والتي تعالج الأمراض المستعصية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أو تعدل من التشوهات الخَلْقية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أو تنتج مواد بيولوجية وهرمونات يحتاجها جسم الإنسان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هذه الأبحاث تعتبر من قبيل الواجب </w:t>
      </w:r>
      <w:proofErr w:type="spellStart"/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الكفائي</w:t>
      </w:r>
      <w:proofErr w:type="spellEnd"/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؛ لما تؤدي إليه من الحفاظ على صحة الإنسان</w:t>
      </w:r>
      <w:r w:rsidR="00F64ECF">
        <w:rPr>
          <w:rFonts w:ascii="Traditional Arabic" w:hAnsi="Traditional Arabic" w:cs="Traditional Arabic"/>
          <w:sz w:val="34"/>
          <w:szCs w:val="34"/>
          <w:rtl/>
          <w:lang w:bidi="ar-SA"/>
        </w:rPr>
        <w:t>؛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فالمؤمن القوي خير من المؤمن الضعيف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وقد حذر الإسلام من العدوى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وحث على عزل المرضى عن الأصحاء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ونهى عن دخول الأماكن الموبوءة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وأجاز فسخ النكاح للعيوب المنفرة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وأرشد إلى التداوي.</w:t>
      </w:r>
    </w:p>
    <w:p w:rsidR="00792D8B" w:rsidRPr="0016516E" w:rsidRDefault="00792D8B" w:rsidP="008E2083">
      <w:pPr>
        <w:jc w:val="both"/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2 </w:t>
      </w:r>
      <w:proofErr w:type="gramStart"/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والأبحاث</w:t>
      </w:r>
      <w:proofErr w:type="gramEnd"/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التي تهدف إلى إنشاء بنوك للجينات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تتضمن الشفرات الجينية الوراثية للإنسان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لا بد من خضوعها لضوابط علمية وأخلاقية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حذر</w:t>
      </w:r>
      <w:r w:rsidR="00C76A9E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ًا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من اختلاط الأنساب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وحفاظ</w:t>
      </w:r>
      <w:r w:rsidR="00C76A9E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ًا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على الأسرار الشخصية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ولا يجوز أخذها أو إعطاؤها إلا بعد موافقة صاحبها أو وليه الشرعي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ولا يجوز استعمالها أو الإفادة منها إلا بعد إجراء تقييم طبي وشرعي مسبق تغلب فيه المصالح على المفاسد.</w:t>
      </w:r>
      <w:r w:rsidR="00DD0A33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</w:t>
      </w:r>
    </w:p>
    <w:p w:rsidR="00792D8B" w:rsidRPr="0016516E" w:rsidRDefault="004F0FA6" w:rsidP="003B6342">
      <w:pPr>
        <w:jc w:val="both"/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lastRenderedPageBreak/>
        <w:t xml:space="preserve">3 </w:t>
      </w:r>
      <w:proofErr w:type="gramStart"/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أما</w:t>
      </w:r>
      <w:proofErr w:type="gramEnd"/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الأبحاث والتجار</w:t>
      </w:r>
      <w:r w:rsidR="0023425E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ِ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ب التي تهدف إلى الإضرار بالنفس أو بالعقل أو بالنسل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والأبحاث التي ترمي إلى تغيير خلق الله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والأبحاث التي تهدف إلى تمييز عنصر بشري على آخر</w:t>
      </w:r>
      <w:r w:rsidR="003B6342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 xml:space="preserve"> -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فهذه تخرج عن كونها أبحاث</w:t>
      </w:r>
      <w:r w:rsidR="00C76A9E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ًا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علمية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وتنتمي إلى أعمال الفس</w:t>
      </w:r>
      <w:r w:rsidR="00FD39E9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ا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د في الأرض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وتعتبر من العبث الشيطاني الذي تتعين مقاومته</w:t>
      </w:r>
      <w:r w:rsidR="003B6342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وإنزال العقاب بمرتكبيه</w:t>
      </w:r>
      <w:r w:rsidR="003B6342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والتحذير من </w:t>
      </w:r>
      <w:proofErr w:type="spellStart"/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مخاطره</w:t>
      </w:r>
      <w:proofErr w:type="spellEnd"/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.</w:t>
      </w:r>
    </w:p>
    <w:p w:rsidR="004F0FA6" w:rsidRPr="0016516E" w:rsidRDefault="004F0FA6" w:rsidP="008E2083">
      <w:pPr>
        <w:jc w:val="both"/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وتأكيد</w:t>
      </w:r>
      <w:r w:rsidR="00C76A9E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ًا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على ذلك: صدر عن منظمة اليونسكو (الإعلان العالمي لحماية الجينوم البشري: 1997)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تضمن العديد من الضوابط القانونية والأخلاقية للحفاظ على كرامة الإنسان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وضمان حقوقه المشروعة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وتحقيق المساواة بين بني البشر.</w:t>
      </w:r>
      <w:r w:rsidR="00DD0A33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</w:t>
      </w:r>
    </w:p>
    <w:p w:rsidR="004F0FA6" w:rsidRPr="0016516E" w:rsidRDefault="004F0FA6" w:rsidP="008E2083">
      <w:pPr>
        <w:jc w:val="both"/>
        <w:rPr>
          <w:rFonts w:ascii="Traditional Arabic" w:hAnsi="Traditional Arabic" w:cs="Traditional Arabic"/>
          <w:sz w:val="34"/>
          <w:szCs w:val="34"/>
          <w:rtl/>
          <w:lang w:bidi="ar-SA"/>
        </w:rPr>
      </w:pPr>
    </w:p>
    <w:p w:rsidR="004F0FA6" w:rsidRPr="00CF4974" w:rsidRDefault="004F0FA6" w:rsidP="00CF4974">
      <w:pPr>
        <w:jc w:val="center"/>
        <w:rPr>
          <w:rFonts w:ascii="Traditional Arabic" w:hAnsi="Traditional Arabic" w:cs="Traditional Arabic"/>
          <w:color w:val="FF0000"/>
          <w:sz w:val="34"/>
          <w:szCs w:val="34"/>
          <w:rtl/>
          <w:lang w:bidi="ar-SA"/>
        </w:rPr>
      </w:pPr>
      <w:r w:rsidRPr="00CF4974">
        <w:rPr>
          <w:rFonts w:ascii="Traditional Arabic" w:hAnsi="Traditional Arabic" w:cs="Traditional Arabic"/>
          <w:color w:val="FF0000"/>
          <w:sz w:val="34"/>
          <w:szCs w:val="34"/>
          <w:rtl/>
          <w:lang w:bidi="ar-SA"/>
        </w:rPr>
        <w:t>المحور الثالث</w:t>
      </w:r>
    </w:p>
    <w:p w:rsidR="004F0FA6" w:rsidRPr="00CF4974" w:rsidRDefault="004F0FA6" w:rsidP="00CF4974">
      <w:pPr>
        <w:jc w:val="center"/>
        <w:rPr>
          <w:rFonts w:ascii="Traditional Arabic" w:hAnsi="Traditional Arabic" w:cs="Traditional Arabic"/>
          <w:color w:val="FF0000"/>
          <w:sz w:val="34"/>
          <w:szCs w:val="34"/>
          <w:rtl/>
          <w:lang w:bidi="ar-SA"/>
        </w:rPr>
      </w:pPr>
      <w:r w:rsidRPr="00CF4974">
        <w:rPr>
          <w:rFonts w:ascii="Traditional Arabic" w:hAnsi="Traditional Arabic" w:cs="Traditional Arabic"/>
          <w:color w:val="FF0000"/>
          <w:sz w:val="34"/>
          <w:szCs w:val="34"/>
          <w:rtl/>
          <w:lang w:bidi="ar-SA"/>
        </w:rPr>
        <w:t>تطبيقات الوراثة والهندسة الوراثية</w:t>
      </w:r>
    </w:p>
    <w:p w:rsidR="004F0FA6" w:rsidRPr="00CF4974" w:rsidRDefault="004F0FA6" w:rsidP="00CF4974">
      <w:pPr>
        <w:jc w:val="center"/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CF4974">
        <w:rPr>
          <w:rFonts w:ascii="Traditional Arabic" w:hAnsi="Traditional Arabic" w:cs="Traditional Arabic"/>
          <w:color w:val="FF0000"/>
          <w:sz w:val="34"/>
          <w:szCs w:val="34"/>
          <w:rtl/>
          <w:lang w:bidi="ar-SA"/>
        </w:rPr>
        <w:t>والجينوم البشري</w:t>
      </w:r>
      <w:r w:rsidR="0016516E" w:rsidRPr="00CF4974">
        <w:rPr>
          <w:rFonts w:ascii="Traditional Arabic" w:hAnsi="Traditional Arabic" w:cs="Traditional Arabic"/>
          <w:color w:val="FF0000"/>
          <w:sz w:val="34"/>
          <w:szCs w:val="34"/>
          <w:rtl/>
          <w:lang w:bidi="ar-SA"/>
        </w:rPr>
        <w:t>،</w:t>
      </w:r>
      <w:r w:rsidRPr="00CF4974">
        <w:rPr>
          <w:rFonts w:ascii="Traditional Arabic" w:hAnsi="Traditional Arabic" w:cs="Traditional Arabic"/>
          <w:color w:val="FF0000"/>
          <w:sz w:val="34"/>
          <w:szCs w:val="34"/>
          <w:rtl/>
          <w:lang w:bidi="ar-SA"/>
        </w:rPr>
        <w:t xml:space="preserve"> وأحكامها الشرعية</w:t>
      </w:r>
    </w:p>
    <w:p w:rsidR="004F0FA6" w:rsidRPr="0016516E" w:rsidRDefault="004F0FA6" w:rsidP="008E2083">
      <w:pPr>
        <w:jc w:val="both"/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نحاول في هذا المحور استعراض بعض التطبيقات الواقعية لما أفرزته التجار</w:t>
      </w:r>
      <w:r w:rsidR="00D00970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ِ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ب في مجال الهندسة الوراثية والجينوم البشري والعلاج الجيني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مع بيان الحكم الشرعي لكل منها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على أن نلتزم بعدم إيراد التطبيقات التي تعر</w:t>
      </w:r>
      <w:r w:rsidR="00882498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َّ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ض المجمع لبيان حكمها في قرارات سابقة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مثل: استخدام الأجنة مصدر</w:t>
      </w:r>
      <w:r w:rsidR="00C76A9E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ًا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لزراعة الأعضاء</w:t>
      </w:r>
      <w:r w:rsidRPr="0016516E">
        <w:rPr>
          <w:rStyle w:val="af"/>
          <w:rFonts w:ascii="Traditional Arabic" w:hAnsi="Traditional Arabic" w:cs="Traditional Arabic"/>
          <w:sz w:val="34"/>
          <w:szCs w:val="34"/>
          <w:rtl/>
        </w:rPr>
        <w:footnoteReference w:id="19"/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وزراعة الأعضاء التناسلية</w:t>
      </w:r>
      <w:r w:rsidRPr="0016516E">
        <w:rPr>
          <w:rStyle w:val="af"/>
          <w:rFonts w:ascii="Traditional Arabic" w:hAnsi="Traditional Arabic" w:cs="Traditional Arabic"/>
          <w:sz w:val="34"/>
          <w:szCs w:val="34"/>
          <w:rtl/>
        </w:rPr>
        <w:footnoteReference w:id="20"/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وزراعة خلايا المخ والجهاز العصبي</w:t>
      </w:r>
      <w:r w:rsidRPr="0016516E">
        <w:rPr>
          <w:rStyle w:val="af"/>
          <w:rFonts w:ascii="Traditional Arabic" w:hAnsi="Traditional Arabic" w:cs="Traditional Arabic"/>
          <w:sz w:val="34"/>
          <w:szCs w:val="34"/>
          <w:rtl/>
        </w:rPr>
        <w:footnoteReference w:id="21"/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والاستنساخ البشري</w:t>
      </w:r>
      <w:r w:rsidRPr="0016516E">
        <w:rPr>
          <w:rStyle w:val="af"/>
          <w:rFonts w:ascii="Traditional Arabic" w:hAnsi="Traditional Arabic" w:cs="Traditional Arabic"/>
          <w:sz w:val="34"/>
          <w:szCs w:val="34"/>
          <w:rtl/>
        </w:rPr>
        <w:footnoteReference w:id="22"/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. </w:t>
      </w:r>
    </w:p>
    <w:p w:rsidR="004F0FA6" w:rsidRPr="0016516E" w:rsidRDefault="004F0FA6" w:rsidP="008E2083">
      <w:pPr>
        <w:jc w:val="both"/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ولهذا يقتصر الحديث في هذا المجال على التطبيقات الآتية: </w:t>
      </w:r>
    </w:p>
    <w:p w:rsidR="004F0FA6" w:rsidRPr="0016516E" w:rsidRDefault="00704625" w:rsidP="008E2083">
      <w:pPr>
        <w:jc w:val="both"/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1 </w:t>
      </w:r>
      <w:proofErr w:type="gramStart"/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استخدامات</w:t>
      </w:r>
      <w:proofErr w:type="gramEnd"/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البصمة الوراثية.</w:t>
      </w:r>
      <w:r w:rsidR="00DD0A33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</w:t>
      </w:r>
    </w:p>
    <w:p w:rsidR="00704625" w:rsidRPr="0016516E" w:rsidRDefault="00704625" w:rsidP="008E2083">
      <w:pPr>
        <w:jc w:val="both"/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2 </w:t>
      </w:r>
      <w:proofErr w:type="gramStart"/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التحكم</w:t>
      </w:r>
      <w:proofErr w:type="gramEnd"/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في جنس الجنين البشري.</w:t>
      </w:r>
      <w:r w:rsidR="00DD0A33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</w:t>
      </w:r>
    </w:p>
    <w:p w:rsidR="00704625" w:rsidRPr="0016516E" w:rsidRDefault="00704625" w:rsidP="008E2083">
      <w:pPr>
        <w:jc w:val="both"/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3 </w:t>
      </w:r>
      <w:proofErr w:type="gramStart"/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العلاج</w:t>
      </w:r>
      <w:proofErr w:type="gramEnd"/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الجيني. </w:t>
      </w:r>
    </w:p>
    <w:p w:rsidR="00704625" w:rsidRPr="0016516E" w:rsidRDefault="00704625" w:rsidP="008E2083">
      <w:pPr>
        <w:jc w:val="both"/>
        <w:rPr>
          <w:rFonts w:ascii="Traditional Arabic" w:hAnsi="Traditional Arabic" w:cs="Traditional Arabic"/>
          <w:color w:val="0070C0"/>
          <w:sz w:val="34"/>
          <w:szCs w:val="34"/>
          <w:rtl/>
          <w:lang w:bidi="ar-SA"/>
        </w:rPr>
      </w:pPr>
      <w:r w:rsidRPr="0016516E">
        <w:rPr>
          <w:rFonts w:ascii="Traditional Arabic" w:hAnsi="Traditional Arabic" w:cs="Traditional Arabic"/>
          <w:color w:val="0070C0"/>
          <w:sz w:val="34"/>
          <w:szCs w:val="34"/>
          <w:rtl/>
          <w:lang w:bidi="ar-SA"/>
        </w:rPr>
        <w:t>أو</w:t>
      </w:r>
      <w:r w:rsidR="0016516E">
        <w:rPr>
          <w:rFonts w:ascii="Traditional Arabic" w:hAnsi="Traditional Arabic" w:cs="Traditional Arabic"/>
          <w:color w:val="0070C0"/>
          <w:sz w:val="34"/>
          <w:szCs w:val="34"/>
          <w:rtl/>
          <w:lang w:bidi="ar-SA"/>
        </w:rPr>
        <w:t>لاً</w:t>
      </w:r>
      <w:r w:rsidRPr="0016516E">
        <w:rPr>
          <w:rFonts w:ascii="Traditional Arabic" w:hAnsi="Traditional Arabic" w:cs="Traditional Arabic"/>
          <w:color w:val="0070C0"/>
          <w:sz w:val="34"/>
          <w:szCs w:val="34"/>
          <w:rtl/>
          <w:lang w:bidi="ar-SA"/>
        </w:rPr>
        <w:t xml:space="preserve"> </w:t>
      </w:r>
      <w:proofErr w:type="gramStart"/>
      <w:r w:rsidR="0016516E">
        <w:rPr>
          <w:rFonts w:ascii="Traditional Arabic" w:hAnsi="Traditional Arabic" w:cs="Traditional Arabic"/>
          <w:color w:val="0070C0"/>
          <w:sz w:val="34"/>
          <w:szCs w:val="34"/>
          <w:rtl/>
          <w:lang w:bidi="ar-SA"/>
        </w:rPr>
        <w:t>-</w:t>
      </w:r>
      <w:r w:rsidRPr="0016516E">
        <w:rPr>
          <w:rFonts w:ascii="Traditional Arabic" w:hAnsi="Traditional Arabic" w:cs="Traditional Arabic"/>
          <w:color w:val="0070C0"/>
          <w:sz w:val="34"/>
          <w:szCs w:val="34"/>
          <w:rtl/>
          <w:lang w:bidi="ar-SA"/>
        </w:rPr>
        <w:t xml:space="preserve"> البصمة</w:t>
      </w:r>
      <w:proofErr w:type="gramEnd"/>
      <w:r w:rsidRPr="0016516E">
        <w:rPr>
          <w:rFonts w:ascii="Traditional Arabic" w:hAnsi="Traditional Arabic" w:cs="Traditional Arabic"/>
          <w:color w:val="0070C0"/>
          <w:sz w:val="34"/>
          <w:szCs w:val="34"/>
          <w:rtl/>
          <w:lang w:bidi="ar-SA"/>
        </w:rPr>
        <w:t xml:space="preserve"> الوراثية واستخداماتها</w:t>
      </w:r>
      <w:r w:rsidRPr="0016516E">
        <w:rPr>
          <w:rStyle w:val="af"/>
          <w:rFonts w:ascii="Traditional Arabic" w:hAnsi="Traditional Arabic" w:cs="Traditional Arabic"/>
          <w:color w:val="0070C0"/>
          <w:sz w:val="34"/>
          <w:szCs w:val="34"/>
          <w:rtl/>
        </w:rPr>
        <w:footnoteReference w:id="23"/>
      </w:r>
      <w:r w:rsidRPr="0016516E">
        <w:rPr>
          <w:rFonts w:ascii="Traditional Arabic" w:hAnsi="Traditional Arabic" w:cs="Traditional Arabic"/>
          <w:color w:val="0070C0"/>
          <w:sz w:val="34"/>
          <w:szCs w:val="34"/>
          <w:rtl/>
          <w:lang w:bidi="ar-SA"/>
        </w:rPr>
        <w:t xml:space="preserve">: </w:t>
      </w:r>
    </w:p>
    <w:p w:rsidR="00704625" w:rsidRPr="0016516E" w:rsidRDefault="00704625" w:rsidP="008E2083">
      <w:pPr>
        <w:jc w:val="both"/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lastRenderedPageBreak/>
        <w:t xml:space="preserve">1 </w:t>
      </w:r>
      <w:proofErr w:type="gramStart"/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البصمة</w:t>
      </w:r>
      <w:proofErr w:type="gramEnd"/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الوراثية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أو بصمة الحمض النووي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أو بصمة </w:t>
      </w:r>
      <w:r w:rsidR="006756BB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(</w:t>
      </w:r>
      <w:r w:rsidR="006756BB" w:rsidRPr="0016516E">
        <w:rPr>
          <w:rFonts w:ascii="Traditional Arabic" w:hAnsi="Traditional Arabic" w:cs="Traditional Arabic"/>
          <w:sz w:val="34"/>
          <w:szCs w:val="34"/>
          <w:lang w:bidi="ar-SA"/>
        </w:rPr>
        <w:t>D.N.A</w:t>
      </w:r>
      <w:r w:rsidR="006756BB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)</w:t>
      </w:r>
      <w:r w:rsidR="006756BB" w:rsidRPr="0016516E">
        <w:rPr>
          <w:rStyle w:val="af"/>
          <w:rFonts w:ascii="Traditional Arabic" w:hAnsi="Traditional Arabic" w:cs="Traditional Arabic"/>
          <w:sz w:val="34"/>
          <w:szCs w:val="34"/>
          <w:rtl/>
        </w:rPr>
        <w:footnoteReference w:id="24"/>
      </w:r>
      <w:r w:rsidR="006756BB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= الحمض النووي </w:t>
      </w:r>
      <w:proofErr w:type="spellStart"/>
      <w:r w:rsidR="006756BB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الريبوزي</w:t>
      </w:r>
      <w:proofErr w:type="spellEnd"/>
      <w:r w:rsidR="006756BB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المختزل</w:t>
      </w:r>
      <w:r w:rsidR="00882498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="006756BB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كما جاء في ندوة الوراثة والهندسة الوراثية والجينوم البشري رؤية إسلامية: الكويت 1419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="006756BB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وأقره المجمع الفقهي لرابطة العالم الإسلامي: دورة 16 لسنة 1422هـ - هي: </w:t>
      </w:r>
      <w:r w:rsidR="00882498">
        <w:rPr>
          <w:rFonts w:ascii="Traditional Arabic" w:hAnsi="Traditional Arabic" w:cs="Traditional Arabic"/>
          <w:sz w:val="34"/>
          <w:szCs w:val="34"/>
          <w:rtl/>
          <w:lang w:bidi="ar-SA"/>
        </w:rPr>
        <w:t>"</w:t>
      </w:r>
      <w:r w:rsidR="006756BB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البنية الجينية (نسبة إلى الجينات أو المورثات) التي تدل على هوية كل إنسان بعينه</w:t>
      </w:r>
      <w:r w:rsidR="00882498">
        <w:rPr>
          <w:rFonts w:ascii="Traditional Arabic" w:hAnsi="Traditional Arabic" w:cs="Traditional Arabic"/>
          <w:sz w:val="34"/>
          <w:szCs w:val="34"/>
          <w:rtl/>
          <w:lang w:bidi="ar-SA"/>
        </w:rPr>
        <w:t>"</w:t>
      </w:r>
      <w:r w:rsidR="006756BB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.</w:t>
      </w:r>
      <w:r w:rsidR="00DD0A33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</w:t>
      </w:r>
    </w:p>
    <w:p w:rsidR="00882498" w:rsidRDefault="006756BB" w:rsidP="009942CF">
      <w:pPr>
        <w:jc w:val="both"/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وبعبارة أوضح: </w:t>
      </w:r>
      <w:r w:rsidR="00882498">
        <w:rPr>
          <w:rFonts w:ascii="Traditional Arabic" w:hAnsi="Traditional Arabic" w:cs="Traditional Arabic"/>
          <w:sz w:val="34"/>
          <w:szCs w:val="34"/>
          <w:rtl/>
          <w:lang w:bidi="ar-SA"/>
        </w:rPr>
        <w:t>"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هي المادة المورثة الموجودة في خلايا جم</w:t>
      </w:r>
      <w:r w:rsidR="00EF2950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ي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ع الكائنات الحية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وهي مثل تحليل الدم أو بصمات الأصابع</w:t>
      </w:r>
      <w:r w:rsidR="009942CF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أو المادة المنوية</w:t>
      </w:r>
      <w:r w:rsidR="009942CF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أو الشعر</w:t>
      </w:r>
      <w:r w:rsidR="009942CF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أو الأنسجة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تبين مدى التشابه والتماثل بين الشيئين أو الاختلاف بينهما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فهي </w:t>
      </w:r>
      <w:proofErr w:type="gramStart"/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بالاعتماد</w:t>
      </w:r>
      <w:proofErr w:type="gramEnd"/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على مكونات الجينوم البشري</w:t>
      </w:r>
      <w:r w:rsidR="00882498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 xml:space="preserve"> 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- الشفرة التي تحدد مدى الصلة بين المتماثلات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وتجزم بوجود الفرق أو التغاير بين المختلفات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عن طريق معرفة التركيب الوراثي للإنسان في ظل علم الوراثة أحد علوم الحياة</w:t>
      </w:r>
      <w:r w:rsidR="00882498">
        <w:rPr>
          <w:rFonts w:ascii="Traditional Arabic" w:hAnsi="Traditional Arabic" w:cs="Traditional Arabic"/>
          <w:sz w:val="34"/>
          <w:szCs w:val="34"/>
          <w:rtl/>
          <w:lang w:bidi="ar-SA"/>
        </w:rPr>
        <w:t>"</w:t>
      </w:r>
      <w:r w:rsidRPr="0016516E">
        <w:rPr>
          <w:rStyle w:val="af"/>
          <w:rFonts w:ascii="Traditional Arabic" w:hAnsi="Traditional Arabic" w:cs="Traditional Arabic"/>
          <w:sz w:val="34"/>
          <w:szCs w:val="34"/>
          <w:rtl/>
        </w:rPr>
        <w:footnoteReference w:id="25"/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.</w:t>
      </w:r>
    </w:p>
    <w:p w:rsidR="00882498" w:rsidRDefault="006756BB" w:rsidP="006240C2">
      <w:pPr>
        <w:spacing w:line="360" w:lineRule="auto"/>
        <w:jc w:val="both"/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فهي </w:t>
      </w:r>
      <w:proofErr w:type="gramStart"/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إذ</w:t>
      </w:r>
      <w:r w:rsidR="009942CF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ًا</w:t>
      </w:r>
      <w:proofErr w:type="gramEnd"/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اختلافات في التركيب الوراثي لمنطقة </w:t>
      </w:r>
      <w:proofErr w:type="spellStart"/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الإنترون</w:t>
      </w:r>
      <w:proofErr w:type="spellEnd"/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ينفرد بها كل شخص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وتنتقل بالوراثة</w:t>
      </w:r>
      <w:r w:rsidR="009942CF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بحيث يحصل كل إنسان على نصف هذه الاخ</w:t>
      </w:r>
      <w:r w:rsidR="00F76B9E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تلافات من الأب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="00F76B9E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والنصف الآخر من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</w:t>
      </w:r>
      <w:r w:rsidR="00F76B9E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ا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لأم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فيتكون لديه مزيج وراثي يجمع بين خصائص الوالدين وبين الخصائص الوراثية لأسلافه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ويكتسب بهذا المزيج الوراثي صفة الاستقلال عن كروموسومات أي</w:t>
      </w:r>
      <w:r w:rsidR="00882498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ٍّ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من والديه 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مع بقاء التشابه معهما في بعض الصفات 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وبالتالي: لا يمكن تطابق الصفات الجينية بين شخص وآخر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حتى وإن كانا ت</w:t>
      </w:r>
      <w:r w:rsidR="006240C2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َ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و</w:t>
      </w:r>
      <w:r w:rsidR="006240C2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ْءَ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مين.</w:t>
      </w:r>
    </w:p>
    <w:p w:rsidR="006756BB" w:rsidRPr="0016516E" w:rsidRDefault="006756BB" w:rsidP="005356BE">
      <w:pPr>
        <w:jc w:val="both"/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وهذه البصمة تحمل كل الصفات والخصائص والأمراض والتغيرات التي سوف تطرأ على الشخص منذ التقاء الحيوان المنوي بالبويضة حتى نهاية عمره</w:t>
      </w:r>
      <w:r w:rsidR="00882498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وقد روى </w:t>
      </w:r>
      <w:r w:rsidR="00C76A9E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عبدا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لله بن مسعود رضي الله عنه قال: حدثنا رسول الله صلى الله عليه وسلم وهو الصادق المصدوق:</w:t>
      </w:r>
      <w:r w:rsidR="00882498">
        <w:rPr>
          <w:rFonts w:ascii="Traditional Arabic" w:hAnsi="Traditional Arabic" w:cs="Traditional Arabic"/>
          <w:sz w:val="34"/>
          <w:szCs w:val="34"/>
          <w:rtl/>
          <w:lang w:bidi="ar-SA"/>
        </w:rPr>
        <w:t>((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إن </w:t>
      </w:r>
      <w:r w:rsidR="009A5475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خلق</w:t>
      </w:r>
      <w:r w:rsidR="00882498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َ</w:t>
      </w:r>
      <w:r w:rsidR="009A5475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أحدكم ي</w:t>
      </w:r>
      <w:r w:rsidR="005356BE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ُ</w:t>
      </w:r>
      <w:r w:rsidR="009A5475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جم</w:t>
      </w:r>
      <w:r w:rsidR="005356BE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َ</w:t>
      </w:r>
      <w:r w:rsidR="009A5475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ع في بطن أمه أربعين يوم</w:t>
      </w:r>
      <w:r w:rsidR="00C76A9E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ًا</w:t>
      </w:r>
      <w:r w:rsidR="009A5475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نطفة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="009A5475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ثم يكون علقة مثل ذلك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="009A5475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ثم يكون مضغة مثل ذلك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="009A5475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ثم يبعث إليه الملك في</w:t>
      </w:r>
      <w:r w:rsidR="00882498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ُ</w:t>
      </w:r>
      <w:r w:rsidR="009A5475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ؤم</w:t>
      </w:r>
      <w:r w:rsidR="00882498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َ</w:t>
      </w:r>
      <w:r w:rsidR="009A5475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ر بأربع كلمات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="009A5475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في</w:t>
      </w:r>
      <w:r w:rsidR="00882498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ُ</w:t>
      </w:r>
      <w:r w:rsidR="009A5475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قال: اكتب رزقه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="009A5475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وعمله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="009A5475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وأجله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="009A5475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وشقي</w:t>
      </w:r>
      <w:r w:rsidR="00882498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ٌّ</w:t>
      </w:r>
      <w:r w:rsidR="009A5475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أو </w:t>
      </w:r>
      <w:r w:rsidR="009A5475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lastRenderedPageBreak/>
        <w:t>سعيد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="009A5475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ثم ينفخ فيه الروح</w:t>
      </w:r>
      <w:r w:rsidR="00882498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="009A5475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قال: </w:t>
      </w:r>
      <w:proofErr w:type="spellStart"/>
      <w:r w:rsidR="009A5475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فوالذي</w:t>
      </w:r>
      <w:proofErr w:type="spellEnd"/>
      <w:r w:rsidR="009A5475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نفسي بيده 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="00416128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أو قال: </w:t>
      </w:r>
      <w:proofErr w:type="spellStart"/>
      <w:r w:rsidR="00416128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ف</w:t>
      </w:r>
      <w:r w:rsidR="009A5475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والذي</w:t>
      </w:r>
      <w:proofErr w:type="spellEnd"/>
      <w:r w:rsidR="009A5475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لا إله غيره 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="009A5475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إن أحدكم ليعمل بعمل أهل الجنة حتى ما يكون بينه وبينها إلا ذراع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="009A5475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فيسبق عليه الكتاب فيعمل بعمل أهل النار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="009A5475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فيدخل النار</w:t>
      </w:r>
      <w:r w:rsidR="00882498">
        <w:rPr>
          <w:rFonts w:ascii="Traditional Arabic" w:hAnsi="Traditional Arabic" w:cs="Traditional Arabic"/>
          <w:sz w:val="34"/>
          <w:szCs w:val="34"/>
          <w:rtl/>
          <w:lang w:bidi="ar-SA"/>
        </w:rPr>
        <w:t>))؛</w:t>
      </w:r>
      <w:r w:rsidR="009A5475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متفق عليه</w:t>
      </w:r>
      <w:r w:rsidR="009A5475" w:rsidRPr="0016516E">
        <w:rPr>
          <w:rStyle w:val="af"/>
          <w:rFonts w:ascii="Traditional Arabic" w:hAnsi="Traditional Arabic" w:cs="Traditional Arabic"/>
          <w:sz w:val="34"/>
          <w:szCs w:val="34"/>
          <w:rtl/>
        </w:rPr>
        <w:footnoteReference w:id="26"/>
      </w:r>
      <w:r w:rsidR="009A5475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.</w:t>
      </w:r>
      <w:r w:rsidR="00DD0A33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</w:t>
      </w:r>
    </w:p>
    <w:p w:rsidR="009A5475" w:rsidRPr="0016516E" w:rsidRDefault="009A5475" w:rsidP="008E2083">
      <w:pPr>
        <w:jc w:val="both"/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2 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الكشف عن بصمة الجينات الوراثية: أول من توص</w:t>
      </w:r>
      <w:r w:rsidR="00882498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َّ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ل إلى الكشف عن خاصية الثبات في توارث الصفات والخصائص عند الكائنات الحية هو العالم النمساوي (</w:t>
      </w:r>
      <w:proofErr w:type="spellStart"/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جريجور</w:t>
      </w:r>
      <w:proofErr w:type="spellEnd"/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ماندل) في سنة 1865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="00FC47E3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ثم جاء (</w:t>
      </w:r>
      <w:proofErr w:type="spellStart"/>
      <w:r w:rsidR="00FC47E3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جوهانسن</w:t>
      </w:r>
      <w:proofErr w:type="spellEnd"/>
      <w:r w:rsidR="00FC47E3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) عام 1909 وأطل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ق</w:t>
      </w:r>
      <w:r w:rsidR="00FC47E3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على العامل الوراثي المسؤول عن نقل الصفات الوراثية اسم (الجين)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واستطاع العالمان (جيمس </w:t>
      </w:r>
      <w:proofErr w:type="spellStart"/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واطسن</w:t>
      </w:r>
      <w:proofErr w:type="spellEnd"/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) الأمريكي (وفرانسيس كريك) الإنجليزي في سنة 1953 وضع نموذج يوضح تركيب شريط الـ (</w:t>
      </w:r>
      <w:r w:rsidRPr="0016516E">
        <w:rPr>
          <w:rFonts w:ascii="Traditional Arabic" w:hAnsi="Traditional Arabic" w:cs="Traditional Arabic"/>
          <w:sz w:val="34"/>
          <w:szCs w:val="34"/>
          <w:lang w:bidi="ar-SA"/>
        </w:rPr>
        <w:t>D.N.A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) الوراثي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وفي عام 1984 اكتشف العالم البريطاني (إليك </w:t>
      </w:r>
      <w:proofErr w:type="spellStart"/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جيفريز</w:t>
      </w:r>
      <w:proofErr w:type="spellEnd"/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) خاصية الجزء المميز في تركيب بصمة الجينات الوراثية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وتمكن هو وفريقه من ترسيب الحمض النووي على أشرطة جهاز ترسيب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ولاحظ التغاير الموجود بين الجينات</w:t>
      </w:r>
      <w:r w:rsidR="005356B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وعدم وجود تشابه بين اثنين إلا في حالة التوائم من بويضة واحدة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فأطلق عليها تسمية (بصمة الجينات الوراثية)</w:t>
      </w:r>
      <w:r w:rsidR="00882498">
        <w:rPr>
          <w:rFonts w:ascii="Traditional Arabic" w:hAnsi="Traditional Arabic" w:cs="Traditional Arabic"/>
          <w:sz w:val="34"/>
          <w:szCs w:val="34"/>
          <w:rtl/>
          <w:lang w:bidi="ar-SA"/>
        </w:rPr>
        <w:t>؛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لأنها تشبه بصمة الأصابع التي ينفرد بها كل شخص.</w:t>
      </w:r>
      <w:r w:rsidR="00DD0A33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</w:t>
      </w:r>
    </w:p>
    <w:p w:rsidR="009A5475" w:rsidRPr="0016516E" w:rsidRDefault="009A5475" w:rsidP="008E2083">
      <w:pPr>
        <w:jc w:val="both"/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3 </w:t>
      </w:r>
      <w:proofErr w:type="gramStart"/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مزايا</w:t>
      </w:r>
      <w:proofErr w:type="gramEnd"/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البصمة الوراثية ومثالبها: </w:t>
      </w:r>
    </w:p>
    <w:p w:rsidR="00882498" w:rsidRDefault="009A5475" w:rsidP="00F9611A">
      <w:pPr>
        <w:jc w:val="both"/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أ </w:t>
      </w:r>
      <w:proofErr w:type="gramStart"/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تظهر</w:t>
      </w:r>
      <w:proofErr w:type="gramEnd"/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بصمة الجينات الوراثية على هيئة خطوط عريضة يسهل قراءتها وتخزينها لمدة طويلة</w:t>
      </w:r>
      <w:r w:rsidR="00F9611A">
        <w:rPr>
          <w:rFonts w:ascii="Traditional Arabic" w:hAnsi="Traditional Arabic" w:cs="Traditional Arabic"/>
          <w:sz w:val="34"/>
          <w:szCs w:val="34"/>
          <w:rtl/>
          <w:lang w:bidi="ar-SA"/>
        </w:rPr>
        <w:t>؛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لأن الحمض النووي يقاوم عوامل التحلل والتعفن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ويسهل الحصول عليها من أي مخلفات بشرية جافة أو سائلة</w:t>
      </w:r>
      <w:r w:rsidR="00F9611A">
        <w:rPr>
          <w:rFonts w:ascii="Traditional Arabic" w:hAnsi="Traditional Arabic" w:cs="Traditional Arabic"/>
          <w:sz w:val="34"/>
          <w:szCs w:val="34"/>
          <w:rtl/>
          <w:lang w:bidi="ar-SA"/>
        </w:rPr>
        <w:t>؛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كاللعاب</w:t>
      </w:r>
      <w:r w:rsidR="00F9611A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والشعر</w:t>
      </w:r>
      <w:r w:rsidR="00F9611A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والدم</w:t>
      </w:r>
      <w:r w:rsidR="00F9611A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والمني</w:t>
      </w:r>
      <w:r w:rsidR="00F9611A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والعظم. </w:t>
      </w:r>
    </w:p>
    <w:p w:rsidR="009A5475" w:rsidRPr="0016516E" w:rsidRDefault="009A5475" w:rsidP="008E2083">
      <w:pPr>
        <w:jc w:val="both"/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ولهذا</w:t>
      </w:r>
      <w:r w:rsidR="00F9611A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فإن </w:t>
      </w:r>
      <w:r w:rsidR="00E37A6F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استخدامها يتيح اكتشاف الجناة والضحايا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="00E37A6F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وتحديد هوية </w:t>
      </w:r>
      <w:proofErr w:type="spellStart"/>
      <w:r w:rsidR="00E37A6F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الحرقى</w:t>
      </w:r>
      <w:proofErr w:type="spellEnd"/>
      <w:r w:rsidR="00E37A6F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والغرقى والمفقودين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="00E37A6F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والتمييز بين الذكر والأنثى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="00E37A6F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ولو طالت المدة.</w:t>
      </w:r>
      <w:r w:rsidR="00DD0A33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</w:t>
      </w:r>
    </w:p>
    <w:p w:rsidR="00E37A6F" w:rsidRPr="0016516E" w:rsidRDefault="00E37A6F" w:rsidP="008E2083">
      <w:pPr>
        <w:jc w:val="both"/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ب </w:t>
      </w:r>
      <w:proofErr w:type="gramStart"/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تكشف</w:t>
      </w:r>
      <w:proofErr w:type="gramEnd"/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البصمة الوراثية عن الأمراض الوراثية التي تنتقل من السلف إلى الخلف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="00882498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ويمكن</w:t>
      </w:r>
      <w:r w:rsidR="00F9611A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 xml:space="preserve"> 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عن طريق الدمج أو التعديل 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علاج هذه الأمراض في فترة مبكرة من عمر الإنسان.</w:t>
      </w:r>
      <w:r w:rsidR="00DD0A33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</w:t>
      </w:r>
    </w:p>
    <w:p w:rsidR="00E37A6F" w:rsidRPr="0016516E" w:rsidRDefault="00E37A6F" w:rsidP="008E2083">
      <w:pPr>
        <w:jc w:val="both"/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جـ </w:t>
      </w:r>
      <w:proofErr w:type="gramStart"/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نسبة</w:t>
      </w:r>
      <w:proofErr w:type="gramEnd"/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النجاح في نتائج بصمة الجينات الوراثية عالية جد</w:t>
      </w:r>
      <w:r w:rsidR="00882498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ًّ</w:t>
      </w:r>
      <w:r w:rsidR="00C76A9E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ا</w:t>
      </w:r>
      <w:r w:rsidR="00F9611A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حد</w:t>
      </w:r>
      <w:r w:rsidR="00882498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َّ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دها بعض الخبراء بنسبة: 99.99</w:t>
      </w:r>
      <w:r w:rsidR="00781F24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9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9% نظر</w:t>
      </w:r>
      <w:r w:rsidR="00C76A9E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ًا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لعدم تطابق اثنين من البشر في جميع الصفات الوراثية. </w:t>
      </w:r>
    </w:p>
    <w:p w:rsidR="00E37A6F" w:rsidRPr="0016516E" w:rsidRDefault="00E37A6F" w:rsidP="008E2083">
      <w:pPr>
        <w:jc w:val="both"/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د </w:t>
      </w:r>
      <w:proofErr w:type="gramStart"/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لضمان</w:t>
      </w:r>
      <w:proofErr w:type="gramEnd"/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صحة نتائج البصمة الوراثية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وبالتالي الاعتماد عليها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يجب تشديد إجراءات الرقابة على الخبراء والمعامل</w:t>
      </w:r>
      <w:r w:rsidR="00F9611A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وتعدد أخذ العينات</w:t>
      </w:r>
      <w:r w:rsidR="00F9611A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مع تحليلها في مواقع مختلفة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وتوثيق كل خطوة من 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lastRenderedPageBreak/>
        <w:t>خطوات تحليل البصمة الوراثية</w:t>
      </w:r>
      <w:r w:rsidR="00F9611A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بدءً</w:t>
      </w:r>
      <w:r w:rsidR="00882498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ا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من نقل العينات</w:t>
      </w:r>
      <w:r w:rsidR="00F9611A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وانتهاء</w:t>
      </w:r>
      <w:r w:rsidR="00F9611A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ً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بظهور النتائج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والتأكد من أن هذه العينة ليست لتوائم متطابقة.</w:t>
      </w:r>
      <w:r w:rsidR="00DD0A33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</w:t>
      </w:r>
    </w:p>
    <w:p w:rsidR="00E37A6F" w:rsidRPr="0016516E" w:rsidRDefault="00E37A6F" w:rsidP="008E2083">
      <w:pPr>
        <w:jc w:val="both"/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4 </w:t>
      </w:r>
      <w:proofErr w:type="gramStart"/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الحكم</w:t>
      </w:r>
      <w:proofErr w:type="gramEnd"/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الشرعي للأخذ ببصمة الجينات الوراثية: </w:t>
      </w:r>
    </w:p>
    <w:p w:rsidR="005C54DF" w:rsidRDefault="00E37A6F" w:rsidP="00F9611A">
      <w:pPr>
        <w:jc w:val="both"/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أ </w:t>
      </w:r>
      <w:proofErr w:type="gramStart"/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في</w:t>
      </w:r>
      <w:proofErr w:type="gramEnd"/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مجال النسب: في هذا المجال ثوابت شرعية لا يجوز التعدي عليها؛ فإثبات النسب 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في حالة التنازع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كما يحدث في المستشفيات حالي</w:t>
      </w:r>
      <w:r w:rsidR="005C54DF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ًّ</w:t>
      </w:r>
      <w:r w:rsidR="00C76A9E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ا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يمكن التعرف عليه عن طريق البصمة الوراثية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قياس</w:t>
      </w:r>
      <w:r w:rsidR="00C76A9E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ًا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على إثبات النسب بالقيافة</w:t>
      </w:r>
      <w:r w:rsidRPr="0016516E">
        <w:rPr>
          <w:rStyle w:val="af"/>
          <w:rFonts w:ascii="Traditional Arabic" w:hAnsi="Traditional Arabic" w:cs="Traditional Arabic"/>
          <w:sz w:val="34"/>
          <w:szCs w:val="34"/>
          <w:rtl/>
        </w:rPr>
        <w:footnoteReference w:id="27"/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بل أولى.</w:t>
      </w:r>
    </w:p>
    <w:p w:rsidR="00E37A6F" w:rsidRPr="0016516E" w:rsidRDefault="00E37A6F" w:rsidP="00F9611A">
      <w:pPr>
        <w:jc w:val="both"/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أما عند عدم وجود التنازع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فالولد للفراش</w:t>
      </w:r>
      <w:r w:rsidRPr="0016516E">
        <w:rPr>
          <w:rStyle w:val="af"/>
          <w:rFonts w:ascii="Traditional Arabic" w:hAnsi="Traditional Arabic" w:cs="Traditional Arabic"/>
          <w:sz w:val="34"/>
          <w:szCs w:val="34"/>
          <w:rtl/>
        </w:rPr>
        <w:footnoteReference w:id="28"/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ولا يجوز استخدام البصمة الوراثية للتأكد من صحة </w:t>
      </w:r>
      <w:r w:rsidR="00A2103E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الأنساب الثابتة شرع</w:t>
      </w:r>
      <w:r w:rsidR="00C76A9E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ًا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="00A2103E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أو إلحاق ولد الزن</w:t>
      </w:r>
      <w:r w:rsidR="00F9611A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ا</w:t>
      </w:r>
      <w:r w:rsidR="00A2103E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بصاحب الماء.</w:t>
      </w:r>
      <w:r w:rsidR="00DD0A33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</w:t>
      </w:r>
    </w:p>
    <w:p w:rsidR="00A2103E" w:rsidRPr="0016516E" w:rsidRDefault="00A2103E" w:rsidP="008E2083">
      <w:pPr>
        <w:jc w:val="both"/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أما نفي النسب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فطريقه الشرعي اللعان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وهذا محل اتفاق بين جمهور الفقهاء</w:t>
      </w:r>
      <w:r w:rsidRPr="0016516E">
        <w:rPr>
          <w:rStyle w:val="af"/>
          <w:rFonts w:ascii="Traditional Arabic" w:hAnsi="Traditional Arabic" w:cs="Traditional Arabic"/>
          <w:sz w:val="34"/>
          <w:szCs w:val="34"/>
          <w:rtl/>
        </w:rPr>
        <w:footnoteReference w:id="29"/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وعلى ذلك: فنحن لا نتفق مع من يرون أن البصمة الوراثية يمكن أن تحل</w:t>
      </w:r>
      <w:r w:rsidR="009B5F23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َّ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محل</w:t>
      </w:r>
      <w:r w:rsidR="009B5F23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َّ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اللعان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ونتمسك بما جاء في قرار المجمع الفقهي لرابطة العالم الإسلامي (الدورة 16 لسنة 1422هـ) من أنه: </w:t>
      </w:r>
      <w:r w:rsidR="009B5F23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"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لا يجوز شرع</w:t>
      </w:r>
      <w:r w:rsidR="00C76A9E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ًا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الاعتماد على البصمة الوراثية في نفي النسب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ولا يجوز تقديمها على اللعان</w:t>
      </w:r>
      <w:r w:rsidR="009B5F23">
        <w:rPr>
          <w:rFonts w:ascii="Traditional Arabic" w:hAnsi="Traditional Arabic" w:cs="Traditional Arabic"/>
          <w:sz w:val="34"/>
          <w:szCs w:val="34"/>
          <w:rtl/>
          <w:lang w:bidi="ar-SA"/>
        </w:rPr>
        <w:t>"؛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فقد أهدر النبي صلى الله عليه وسلم الشب</w:t>
      </w:r>
      <w:r w:rsidR="00527780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َ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ه</w:t>
      </w:r>
      <w:r w:rsidR="009B5F23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َ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مقابل اللعان</w:t>
      </w:r>
      <w:r w:rsidRPr="0016516E">
        <w:rPr>
          <w:rStyle w:val="af"/>
          <w:rFonts w:ascii="Traditional Arabic" w:hAnsi="Traditional Arabic" w:cs="Traditional Arabic"/>
          <w:sz w:val="34"/>
          <w:szCs w:val="34"/>
          <w:rtl/>
        </w:rPr>
        <w:footnoteReference w:id="30"/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. </w:t>
      </w:r>
    </w:p>
    <w:p w:rsidR="00A2103E" w:rsidRPr="0016516E" w:rsidRDefault="00A2103E" w:rsidP="00527780">
      <w:pPr>
        <w:jc w:val="both"/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ب </w:t>
      </w:r>
      <w:proofErr w:type="gramStart"/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الإثبات</w:t>
      </w:r>
      <w:proofErr w:type="gramEnd"/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الجنائي: تعتبر بصمة الجينات الوراثية من أقوى القرائن في مجال الإثبات الجنائي</w:t>
      </w:r>
      <w:r w:rsidR="00527780">
        <w:rPr>
          <w:rFonts w:ascii="Traditional Arabic" w:hAnsi="Traditional Arabic" w:cs="Traditional Arabic"/>
          <w:sz w:val="34"/>
          <w:szCs w:val="34"/>
          <w:rtl/>
          <w:lang w:bidi="ar-SA"/>
        </w:rPr>
        <w:t>؛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فهي تساعد المحقق في الكشف عن مرتكبي الجرائم وشخصية الضحية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وهي من أقوى الوسائل لحمل المتهم على الإقرار بجريمته</w:t>
      </w:r>
      <w:r w:rsidRPr="0016516E">
        <w:rPr>
          <w:rStyle w:val="af"/>
          <w:rFonts w:ascii="Traditional Arabic" w:hAnsi="Traditional Arabic" w:cs="Traditional Arabic"/>
          <w:sz w:val="34"/>
          <w:szCs w:val="34"/>
          <w:rtl/>
        </w:rPr>
        <w:footnoteReference w:id="31"/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.</w:t>
      </w:r>
      <w:r w:rsidR="00DD0A33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</w:t>
      </w:r>
    </w:p>
    <w:p w:rsidR="00A2103E" w:rsidRPr="0016516E" w:rsidRDefault="00A2103E" w:rsidP="00527780">
      <w:pPr>
        <w:jc w:val="both"/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أما إذا أنكر المتهم ما نسب إليه 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رغم إثبات أن العينات التي جرى تحليلها تعود إليه بنسبة 99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9999% - فلا مانع من الأخذ بهذه القرينة القاطعة في إثبات الجرائم التعزيرية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ومعاقبة 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lastRenderedPageBreak/>
        <w:t>مرتكبيها بما يردعهم عن المعاودة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ولكن لا يؤخذ بها في إثبات جرائم الحدود 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كالزنا والسرقة 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ولا في إثبات جرائم القتل</w:t>
      </w:r>
      <w:r w:rsidR="009B5F23">
        <w:rPr>
          <w:rFonts w:ascii="Traditional Arabic" w:hAnsi="Traditional Arabic" w:cs="Traditional Arabic"/>
          <w:sz w:val="34"/>
          <w:szCs w:val="34"/>
          <w:rtl/>
          <w:lang w:bidi="ar-SA"/>
        </w:rPr>
        <w:t>؛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ل</w:t>
      </w:r>
      <w:r w:rsidR="00527780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ِ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ما تقرر شرع</w:t>
      </w:r>
      <w:r w:rsidR="00C76A9E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ًا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من أن الحد</w:t>
      </w:r>
      <w:r w:rsidR="009B5F23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َّ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لا يجب إلا بالإقرار أو البينة</w:t>
      </w:r>
      <w:r w:rsidRPr="0016516E">
        <w:rPr>
          <w:rStyle w:val="af"/>
          <w:rFonts w:ascii="Traditional Arabic" w:hAnsi="Traditional Arabic" w:cs="Traditional Arabic"/>
          <w:sz w:val="34"/>
          <w:szCs w:val="34"/>
          <w:rtl/>
        </w:rPr>
        <w:footnoteReference w:id="32"/>
      </w:r>
      <w:r w:rsidR="009B5F23">
        <w:rPr>
          <w:rFonts w:ascii="Traditional Arabic" w:hAnsi="Traditional Arabic" w:cs="Traditional Arabic"/>
          <w:sz w:val="34"/>
          <w:szCs w:val="34"/>
          <w:rtl/>
          <w:lang w:bidi="ar-SA"/>
        </w:rPr>
        <w:t>؛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ولقوله صلى الله عليه وسلم</w:t>
      </w:r>
      <w:r w:rsidR="00D4274B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: </w:t>
      </w:r>
      <w:r w:rsidR="009B5F23">
        <w:rPr>
          <w:rFonts w:ascii="Traditional Arabic" w:hAnsi="Traditional Arabic" w:cs="Traditional Arabic"/>
          <w:sz w:val="34"/>
          <w:szCs w:val="34"/>
          <w:rtl/>
          <w:lang w:bidi="ar-SA"/>
        </w:rPr>
        <w:t>((</w:t>
      </w:r>
      <w:r w:rsidR="00D4274B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ادرؤ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وا الحدود عن المسلمين ما </w:t>
      </w:r>
      <w:r w:rsidR="00F851AB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استطعتم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="00F851AB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فإن كان له مخرج فخلوا سبيله</w:t>
      </w:r>
      <w:r w:rsidR="00527780">
        <w:rPr>
          <w:rFonts w:ascii="Traditional Arabic" w:hAnsi="Traditional Arabic" w:cs="Traditional Arabic"/>
          <w:sz w:val="34"/>
          <w:szCs w:val="34"/>
          <w:rtl/>
          <w:lang w:bidi="ar-SA"/>
        </w:rPr>
        <w:t>؛</w:t>
      </w:r>
      <w:r w:rsidR="00F851AB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فإن الإمام أن يخطئ في العفو خير</w:t>
      </w:r>
      <w:r w:rsidR="00527780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ٌ</w:t>
      </w:r>
      <w:r w:rsidR="00F851AB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من أن يخطئ في العقوبة</w:t>
      </w:r>
      <w:r w:rsidR="009B5F23">
        <w:rPr>
          <w:rFonts w:ascii="Traditional Arabic" w:hAnsi="Traditional Arabic" w:cs="Traditional Arabic"/>
          <w:sz w:val="34"/>
          <w:szCs w:val="34"/>
          <w:rtl/>
          <w:lang w:bidi="ar-SA"/>
        </w:rPr>
        <w:t>))</w:t>
      </w:r>
      <w:r w:rsidR="00F851AB" w:rsidRPr="0016516E">
        <w:rPr>
          <w:rStyle w:val="af"/>
          <w:rFonts w:ascii="Traditional Arabic" w:hAnsi="Traditional Arabic" w:cs="Traditional Arabic"/>
          <w:sz w:val="34"/>
          <w:szCs w:val="34"/>
          <w:rtl/>
        </w:rPr>
        <w:footnoteReference w:id="33"/>
      </w:r>
      <w:r w:rsidR="00F851AB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.</w:t>
      </w:r>
      <w:r w:rsidR="00DD0A33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</w:t>
      </w:r>
    </w:p>
    <w:p w:rsidR="00F851AB" w:rsidRPr="0016516E" w:rsidRDefault="00F851AB" w:rsidP="00527780">
      <w:pPr>
        <w:jc w:val="both"/>
        <w:rPr>
          <w:rFonts w:ascii="Traditional Arabic" w:hAnsi="Traditional Arabic" w:cs="Traditional Arabic"/>
          <w:color w:val="0070C0"/>
          <w:sz w:val="34"/>
          <w:szCs w:val="34"/>
          <w:rtl/>
          <w:lang w:bidi="ar-SA"/>
        </w:rPr>
      </w:pPr>
      <w:r w:rsidRPr="0016516E">
        <w:rPr>
          <w:rFonts w:ascii="Traditional Arabic" w:hAnsi="Traditional Arabic" w:cs="Traditional Arabic"/>
          <w:color w:val="0070C0"/>
          <w:sz w:val="34"/>
          <w:szCs w:val="34"/>
          <w:rtl/>
          <w:lang w:bidi="ar-SA"/>
        </w:rPr>
        <w:t>ثاني</w:t>
      </w:r>
      <w:r w:rsidR="00C76A9E" w:rsidRPr="0016516E">
        <w:rPr>
          <w:rFonts w:ascii="Traditional Arabic" w:hAnsi="Traditional Arabic" w:cs="Traditional Arabic"/>
          <w:color w:val="0070C0"/>
          <w:sz w:val="34"/>
          <w:szCs w:val="34"/>
          <w:rtl/>
          <w:lang w:bidi="ar-SA"/>
        </w:rPr>
        <w:t>ًا</w:t>
      </w:r>
      <w:r w:rsidRPr="0016516E">
        <w:rPr>
          <w:rFonts w:ascii="Traditional Arabic" w:hAnsi="Traditional Arabic" w:cs="Traditional Arabic"/>
          <w:color w:val="0070C0"/>
          <w:sz w:val="34"/>
          <w:szCs w:val="34"/>
          <w:rtl/>
          <w:lang w:bidi="ar-SA"/>
        </w:rPr>
        <w:t xml:space="preserve"> </w:t>
      </w:r>
      <w:proofErr w:type="gramStart"/>
      <w:r w:rsidR="0016516E">
        <w:rPr>
          <w:rFonts w:ascii="Traditional Arabic" w:hAnsi="Traditional Arabic" w:cs="Traditional Arabic"/>
          <w:color w:val="0070C0"/>
          <w:sz w:val="34"/>
          <w:szCs w:val="34"/>
          <w:rtl/>
          <w:lang w:bidi="ar-SA"/>
        </w:rPr>
        <w:t>-</w:t>
      </w:r>
      <w:r w:rsidRPr="0016516E">
        <w:rPr>
          <w:rFonts w:ascii="Traditional Arabic" w:hAnsi="Traditional Arabic" w:cs="Traditional Arabic"/>
          <w:color w:val="0070C0"/>
          <w:sz w:val="34"/>
          <w:szCs w:val="34"/>
          <w:rtl/>
          <w:lang w:bidi="ar-SA"/>
        </w:rPr>
        <w:t xml:space="preserve"> التحكم</w:t>
      </w:r>
      <w:proofErr w:type="gramEnd"/>
      <w:r w:rsidRPr="0016516E">
        <w:rPr>
          <w:rFonts w:ascii="Traditional Arabic" w:hAnsi="Traditional Arabic" w:cs="Traditional Arabic"/>
          <w:color w:val="0070C0"/>
          <w:sz w:val="34"/>
          <w:szCs w:val="34"/>
          <w:rtl/>
          <w:lang w:bidi="ar-SA"/>
        </w:rPr>
        <w:t xml:space="preserve"> في جنس الجنين البشري</w:t>
      </w:r>
      <w:r w:rsidRPr="0016516E">
        <w:rPr>
          <w:rStyle w:val="af"/>
          <w:rFonts w:ascii="Traditional Arabic" w:hAnsi="Traditional Arabic" w:cs="Traditional Arabic"/>
          <w:color w:val="0070C0"/>
          <w:sz w:val="34"/>
          <w:szCs w:val="34"/>
          <w:rtl/>
        </w:rPr>
        <w:footnoteReference w:id="34"/>
      </w:r>
      <w:r w:rsidRPr="0016516E">
        <w:rPr>
          <w:rFonts w:ascii="Traditional Arabic" w:hAnsi="Traditional Arabic" w:cs="Traditional Arabic"/>
          <w:color w:val="0070C0"/>
          <w:sz w:val="34"/>
          <w:szCs w:val="34"/>
          <w:rtl/>
          <w:lang w:bidi="ar-SA"/>
        </w:rPr>
        <w:t>:</w:t>
      </w:r>
    </w:p>
    <w:p w:rsidR="00F851AB" w:rsidRPr="0016516E" w:rsidRDefault="00F851AB" w:rsidP="00527780">
      <w:pPr>
        <w:jc w:val="both"/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1 </w:t>
      </w:r>
      <w:proofErr w:type="gramStart"/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محددات</w:t>
      </w:r>
      <w:proofErr w:type="gramEnd"/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البحث: سوف نقتصر على حالة واحدة من حالات التحكم في جنس الجنين البشري</w:t>
      </w:r>
      <w:r w:rsidR="00527780">
        <w:rPr>
          <w:rFonts w:ascii="Traditional Arabic" w:hAnsi="Traditional Arabic" w:cs="Traditional Arabic"/>
          <w:sz w:val="34"/>
          <w:szCs w:val="34"/>
          <w:rtl/>
          <w:lang w:bidi="ar-SA"/>
        </w:rPr>
        <w:t>؛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حيث يستدعي الأمر تدخ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لاً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مختبري</w:t>
      </w:r>
      <w:r w:rsidR="009B5F23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ًّ</w:t>
      </w:r>
      <w:r w:rsidR="00C76A9E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ا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له علاقة بمعطيات الهندسة الوراثية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فيقوم الطبيب 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بناء</w:t>
      </w:r>
      <w:r w:rsidR="00527780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ً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على طلب الزوجين 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بتنشيط السائل المنوي الذكري ليكون المولود ذكر</w:t>
      </w:r>
      <w:r w:rsidR="00C76A9E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ًا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أو بتنشيط السائل المنوي الأنثوي ليكون المولود أنثى.</w:t>
      </w:r>
      <w:r w:rsidR="00DD0A33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</w:t>
      </w:r>
    </w:p>
    <w:p w:rsidR="00F851AB" w:rsidRPr="0016516E" w:rsidRDefault="00F851AB" w:rsidP="008E2083">
      <w:pPr>
        <w:jc w:val="both"/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2 </w:t>
      </w:r>
      <w:proofErr w:type="gramStart"/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صورة</w:t>
      </w:r>
      <w:proofErr w:type="gramEnd"/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الحالة: من المعروف علمي</w:t>
      </w:r>
      <w:r w:rsidR="009B5F23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ًّ</w:t>
      </w:r>
      <w:r w:rsidR="00C76A9E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ا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أن كل خلية من خلايا الجسم البشري تحتوي على (46) كروموزوم = (23) زوج</w:t>
      </w:r>
      <w:r w:rsidR="00C76A9E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ًا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منها زوج واحد لتحديد جنس الجنين. </w:t>
      </w:r>
    </w:p>
    <w:p w:rsidR="00F851AB" w:rsidRPr="0016516E" w:rsidRDefault="00F851AB" w:rsidP="008E2083">
      <w:pPr>
        <w:jc w:val="both"/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فبالنسبة للرجل: يحتوي الحيوان المنوي على (22) كروموزوم + كروموزوم الجنس الذي يحمل (</w:t>
      </w:r>
      <w:r w:rsidRPr="0016516E">
        <w:rPr>
          <w:rFonts w:ascii="Traditional Arabic" w:hAnsi="Traditional Arabic" w:cs="Traditional Arabic"/>
          <w:sz w:val="34"/>
          <w:szCs w:val="34"/>
          <w:lang w:bidi="ar-SA"/>
        </w:rPr>
        <w:t>X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) المنوط بالأنوثة أو النوع (</w:t>
      </w:r>
      <w:r w:rsidRPr="0016516E">
        <w:rPr>
          <w:rFonts w:ascii="Traditional Arabic" w:hAnsi="Traditional Arabic" w:cs="Traditional Arabic"/>
          <w:sz w:val="34"/>
          <w:szCs w:val="34"/>
          <w:lang w:bidi="ar-SA"/>
        </w:rPr>
        <w:t>Y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) المنوط بالذكورة. </w:t>
      </w:r>
    </w:p>
    <w:p w:rsidR="00F851AB" w:rsidRPr="0016516E" w:rsidRDefault="0067778A" w:rsidP="00404347">
      <w:pPr>
        <w:jc w:val="both"/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وبالنسبة للمرأة: تحتوي البويضة على (22) كروموزوم + كروموزوم الجنس الذي يحمل دائم</w:t>
      </w:r>
      <w:r w:rsidR="00C76A9E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ًا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نوع (</w:t>
      </w:r>
      <w:r w:rsidR="00F727C1" w:rsidRPr="0016516E">
        <w:rPr>
          <w:rFonts w:ascii="Traditional Arabic" w:hAnsi="Traditional Arabic" w:cs="Traditional Arabic"/>
          <w:sz w:val="34"/>
          <w:szCs w:val="34"/>
          <w:lang w:bidi="ar-SA"/>
        </w:rPr>
        <w:t>x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) المنوط بالأنوثة.</w:t>
      </w:r>
    </w:p>
    <w:p w:rsidR="0067778A" w:rsidRPr="0016516E" w:rsidRDefault="0067778A" w:rsidP="008E2083">
      <w:pPr>
        <w:jc w:val="both"/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وعند التقاء الحيوانات المنوية بالبويضة تحدث عملية التلقيح على الوجه الآتي: </w:t>
      </w:r>
    </w:p>
    <w:p w:rsidR="0067778A" w:rsidRPr="0016516E" w:rsidRDefault="0067778A" w:rsidP="008E2083">
      <w:pPr>
        <w:jc w:val="both"/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أ </w:t>
      </w:r>
      <w:proofErr w:type="gramStart"/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حيوان</w:t>
      </w:r>
      <w:proofErr w:type="gramEnd"/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منوي يحمل (</w:t>
      </w:r>
      <w:r w:rsidR="00F727C1" w:rsidRPr="0016516E">
        <w:rPr>
          <w:rFonts w:ascii="Traditional Arabic" w:hAnsi="Traditional Arabic" w:cs="Traditional Arabic"/>
          <w:sz w:val="34"/>
          <w:szCs w:val="34"/>
          <w:lang w:bidi="ar-SA"/>
        </w:rPr>
        <w:t>x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) + بويضة (دائم</w:t>
      </w:r>
      <w:r w:rsidR="00C76A9E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ًا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</w:t>
      </w:r>
      <w:r w:rsidR="00F727C1" w:rsidRPr="0016516E">
        <w:rPr>
          <w:rFonts w:ascii="Traditional Arabic" w:hAnsi="Traditional Arabic" w:cs="Traditional Arabic"/>
          <w:sz w:val="34"/>
          <w:szCs w:val="34"/>
          <w:lang w:bidi="ar-SA"/>
        </w:rPr>
        <w:t>x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) = جنين (</w:t>
      </w:r>
      <w:r w:rsidR="00F727C1" w:rsidRPr="0016516E">
        <w:rPr>
          <w:rFonts w:ascii="Traditional Arabic" w:hAnsi="Traditional Arabic" w:cs="Traditional Arabic"/>
          <w:sz w:val="34"/>
          <w:szCs w:val="34"/>
          <w:lang w:bidi="ar-SA"/>
        </w:rPr>
        <w:t>xx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)</w:t>
      </w:r>
      <w:r w:rsidR="00F727C1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= أنثى. </w:t>
      </w:r>
    </w:p>
    <w:p w:rsidR="00F727C1" w:rsidRPr="0016516E" w:rsidRDefault="00F727C1" w:rsidP="008E2083">
      <w:pPr>
        <w:jc w:val="both"/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lastRenderedPageBreak/>
        <w:t xml:space="preserve">ب </w:t>
      </w:r>
      <w:proofErr w:type="gramStart"/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حيوان</w:t>
      </w:r>
      <w:proofErr w:type="gramEnd"/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منوي يحمل (</w:t>
      </w:r>
      <w:r w:rsidRPr="0016516E">
        <w:rPr>
          <w:rFonts w:ascii="Traditional Arabic" w:hAnsi="Traditional Arabic" w:cs="Traditional Arabic"/>
          <w:sz w:val="34"/>
          <w:szCs w:val="34"/>
          <w:lang w:bidi="ar-SA"/>
        </w:rPr>
        <w:t>Y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) + بويضة (دائم</w:t>
      </w:r>
      <w:r w:rsidR="00C76A9E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ًا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</w:t>
      </w:r>
      <w:r w:rsidR="006E5921" w:rsidRPr="0016516E">
        <w:rPr>
          <w:rFonts w:ascii="Traditional Arabic" w:hAnsi="Traditional Arabic" w:cs="Traditional Arabic"/>
          <w:sz w:val="34"/>
          <w:szCs w:val="34"/>
          <w:lang w:bidi="ar-SA"/>
        </w:rPr>
        <w:t>x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)</w:t>
      </w:r>
      <w:r w:rsidR="006E5921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= جنين (</w:t>
      </w:r>
      <w:r w:rsidR="006E5921" w:rsidRPr="0016516E">
        <w:rPr>
          <w:rFonts w:ascii="Traditional Arabic" w:hAnsi="Traditional Arabic" w:cs="Traditional Arabic"/>
          <w:sz w:val="34"/>
          <w:szCs w:val="34"/>
          <w:lang w:bidi="ar-SA"/>
        </w:rPr>
        <w:t>XY</w:t>
      </w:r>
      <w:r w:rsidR="006E5921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) = ذكر. </w:t>
      </w:r>
    </w:p>
    <w:p w:rsidR="006E5921" w:rsidRPr="0016516E" w:rsidRDefault="006E5921" w:rsidP="008E2083">
      <w:pPr>
        <w:jc w:val="both"/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3 </w:t>
      </w:r>
      <w:proofErr w:type="gramStart"/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كيفية</w:t>
      </w:r>
      <w:proofErr w:type="gramEnd"/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اختيار الجنس البشري: توجد طريقتان لإجراء عملية الاختيار: </w:t>
      </w:r>
    </w:p>
    <w:p w:rsidR="006E5921" w:rsidRPr="0016516E" w:rsidRDefault="006E5921" w:rsidP="008E2083">
      <w:pPr>
        <w:jc w:val="both"/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أ </w:t>
      </w:r>
      <w:proofErr w:type="gramStart"/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التلقيح</w:t>
      </w:r>
      <w:proofErr w:type="gramEnd"/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الداخلي: </w:t>
      </w:r>
      <w:r w:rsidR="00E368AE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وفيه يتم تحديد وقت الإباضة عند المرأة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="00E368AE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فتؤخذ الحيوانات المنوية من الرجل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="00E368AE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ويفصل الحيوان المذكر (</w:t>
      </w:r>
      <w:r w:rsidR="00E368AE" w:rsidRPr="0016516E">
        <w:rPr>
          <w:rFonts w:ascii="Traditional Arabic" w:hAnsi="Traditional Arabic" w:cs="Traditional Arabic"/>
          <w:sz w:val="34"/>
          <w:szCs w:val="34"/>
          <w:lang w:bidi="ar-SA"/>
        </w:rPr>
        <w:t>Y</w:t>
      </w:r>
      <w:r w:rsidR="00E368AE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) عن الحيوان المؤنث (</w:t>
      </w:r>
      <w:r w:rsidR="00E368AE" w:rsidRPr="0016516E">
        <w:rPr>
          <w:rFonts w:ascii="Traditional Arabic" w:hAnsi="Traditional Arabic" w:cs="Traditional Arabic"/>
          <w:sz w:val="34"/>
          <w:szCs w:val="34"/>
          <w:lang w:bidi="ar-SA"/>
        </w:rPr>
        <w:t>X</w:t>
      </w:r>
      <w:r w:rsidR="00E368AE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)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="00E368AE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ثم يحقن الحيوان المطلوب (</w:t>
      </w:r>
      <w:r w:rsidR="00E368AE" w:rsidRPr="0016516E">
        <w:rPr>
          <w:rFonts w:ascii="Traditional Arabic" w:hAnsi="Traditional Arabic" w:cs="Traditional Arabic"/>
          <w:sz w:val="34"/>
          <w:szCs w:val="34"/>
          <w:lang w:bidi="ar-SA"/>
        </w:rPr>
        <w:t>Y</w:t>
      </w:r>
      <w:r w:rsidR="00E368AE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) أو (</w:t>
      </w:r>
      <w:r w:rsidR="00E368AE" w:rsidRPr="0016516E">
        <w:rPr>
          <w:rFonts w:ascii="Traditional Arabic" w:hAnsi="Traditional Arabic" w:cs="Traditional Arabic"/>
          <w:sz w:val="34"/>
          <w:szCs w:val="34"/>
          <w:lang w:bidi="ar-SA"/>
        </w:rPr>
        <w:t>X</w:t>
      </w:r>
      <w:r w:rsidR="00E368AE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) في الرحم لي</w:t>
      </w:r>
      <w:r w:rsidR="0027329B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ل</w:t>
      </w:r>
      <w:r w:rsidR="00E368AE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تقي بالبويضة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="00E368AE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وقد أثبتت التجارب نجاح هذه الطريقة بنسبة قد تصل إلى 98%.</w:t>
      </w:r>
    </w:p>
    <w:p w:rsidR="00E368AE" w:rsidRPr="0016516E" w:rsidRDefault="00E368AE" w:rsidP="00404347">
      <w:pPr>
        <w:jc w:val="both"/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ب </w:t>
      </w:r>
      <w:proofErr w:type="gramStart"/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التلقيح</w:t>
      </w:r>
      <w:proofErr w:type="gramEnd"/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الخارجي: وفيه يتم أخذ مني</w:t>
      </w:r>
      <w:r w:rsidR="009B5F23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ِّ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الرجل بعد تنشيط مبايض المرأة واستخراج أكبر عدد من البويضات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ثم تلقح كل بويضة بحيوان منوي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وتحفظ </w:t>
      </w:r>
      <w:proofErr w:type="spellStart"/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اللقيحة</w:t>
      </w:r>
      <w:proofErr w:type="spellEnd"/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حتى تصل إلى مرحلة الإخصاب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ويمكن معرفة جنسها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وحينئذ تؤخذ </w:t>
      </w:r>
      <w:proofErr w:type="spellStart"/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اللقيحة</w:t>
      </w:r>
      <w:proofErr w:type="spellEnd"/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ذات الجنس المرغوب ويعاد غرسها في رحم المرأة لتنمو بطريقة طبيعية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وهذه هي تقنية أطفال الأنابيب المتبعة في أكثر الدول</w:t>
      </w:r>
      <w:r w:rsidR="009B5F23">
        <w:rPr>
          <w:rFonts w:ascii="Traditional Arabic" w:hAnsi="Traditional Arabic" w:cs="Traditional Arabic"/>
          <w:sz w:val="34"/>
          <w:szCs w:val="34"/>
          <w:rtl/>
          <w:lang w:bidi="ar-SA"/>
        </w:rPr>
        <w:t>؛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لأنها أثبتت نجاح</w:t>
      </w:r>
      <w:r w:rsidR="00C76A9E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ًا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كبير</w:t>
      </w:r>
      <w:r w:rsidR="00C76A9E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ًا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.</w:t>
      </w:r>
    </w:p>
    <w:p w:rsidR="00E368AE" w:rsidRPr="0016516E" w:rsidRDefault="00E368AE" w:rsidP="00664468">
      <w:pPr>
        <w:jc w:val="both"/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4 </w:t>
      </w:r>
      <w:proofErr w:type="gramStart"/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الحكم</w:t>
      </w:r>
      <w:proofErr w:type="gramEnd"/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الشرعي لاختيار جنس الجنين:</w:t>
      </w:r>
    </w:p>
    <w:p w:rsidR="00E368AE" w:rsidRPr="0016516E" w:rsidRDefault="00E368AE" w:rsidP="00664468">
      <w:pPr>
        <w:jc w:val="both"/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أ </w:t>
      </w:r>
      <w:proofErr w:type="gramStart"/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="00CC6377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أكثر</w:t>
      </w:r>
      <w:proofErr w:type="gramEnd"/>
      <w:r w:rsidR="00CC6377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علماء العصر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="00CC6377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والجمعيات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والمنظمات الطبية الإسلامية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والمجمع الفقهي لرابطة العالم الإسلامي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يرون عدم جواز التحكم في جنس الجنين البشري إذا كان على مستوى الأمة؛ لأنه يؤدي إلى اختلال التوازن بين أعداد الذكور والإناث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وفيه معنى تفضيل جنس على آخر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فينجم عنه كثير </w:t>
      </w:r>
      <w:r w:rsidR="00664468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م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ن المشكلات الاجتماعية والأخلاقية وغيرها</w:t>
      </w:r>
      <w:r w:rsidR="00664468">
        <w:rPr>
          <w:rFonts w:ascii="Traditional Arabic" w:hAnsi="Traditional Arabic" w:cs="Traditional Arabic"/>
          <w:sz w:val="34"/>
          <w:szCs w:val="34"/>
          <w:rtl/>
          <w:lang w:bidi="ar-SA"/>
        </w:rPr>
        <w:t>؛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</w:t>
      </w:r>
      <w:r w:rsidR="009D654B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ولهذا يكون منعه </w:t>
      </w:r>
      <w:proofErr w:type="spellStart"/>
      <w:r w:rsidR="009D654B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درءً</w:t>
      </w:r>
      <w:r w:rsidR="0030056C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ا</w:t>
      </w:r>
      <w:proofErr w:type="spellEnd"/>
      <w:r w:rsidR="009D654B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للمفاسد المتوقعة.</w:t>
      </w:r>
      <w:r w:rsidR="00DD0A33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</w:t>
      </w:r>
    </w:p>
    <w:p w:rsidR="009D654B" w:rsidRPr="0016516E" w:rsidRDefault="009D654B" w:rsidP="008E2083">
      <w:pPr>
        <w:jc w:val="both"/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ب </w:t>
      </w:r>
      <w:proofErr w:type="gramStart"/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وإذا</w:t>
      </w:r>
      <w:proofErr w:type="gramEnd"/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كان التحكم في جنس الجنين البشري على مستوى الأفراد؛ بأن يكون الدافع إليه اختيار جنس (ذكر أو أنثى) سليم لا تصيبه الأمراض الوراثية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أو كان الدافع إليه رغبة الأبوين في تحقيق التوازن الأسري باختيار ذك</w:t>
      </w:r>
      <w:r w:rsidR="00664468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َ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ر عند وجود إناث</w:t>
      </w:r>
      <w:r w:rsidR="00664468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أو اختيار أنثى عند وجود الذك</w:t>
      </w:r>
      <w:r w:rsidR="0030056C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و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ر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ونحو ذلك من الدوافع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فقد اختلفت آراء العلماء المعاصرين في حكم ذلك: </w:t>
      </w:r>
    </w:p>
    <w:p w:rsidR="009D654B" w:rsidRPr="0016516E" w:rsidRDefault="009D654B" w:rsidP="00664468">
      <w:pPr>
        <w:jc w:val="both"/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- ذهب </w:t>
      </w:r>
      <w:r w:rsidRPr="00664468">
        <w:rPr>
          <w:rFonts w:ascii="Traditional Arabic" w:hAnsi="Traditional Arabic" w:cs="Traditional Arabic"/>
          <w:sz w:val="34"/>
          <w:szCs w:val="34"/>
          <w:rtl/>
          <w:lang w:bidi="ar-SA"/>
        </w:rPr>
        <w:t>البعض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إلى عدم جواز ذلك؛ لأن اختيار جنس الجنين يعتبر تدخ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لاً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في إرادة الله ومشيئته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كما أن فيه تغيير</w:t>
      </w:r>
      <w:r w:rsidR="00C76A9E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ًا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لخلق الله تعالى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وفتح هذا الباب يؤدي إلى اختلال التوازن البشري الذي قدره الله تعالى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وإلى هتك العورات التي يجب صيانتها.</w:t>
      </w:r>
      <w:r w:rsidR="00DD0A33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</w:t>
      </w:r>
    </w:p>
    <w:p w:rsidR="009D654B" w:rsidRPr="0016516E" w:rsidRDefault="009D654B" w:rsidP="00AD5C0F">
      <w:pPr>
        <w:jc w:val="both"/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- وذهب بعض آخر إلى تقييد جواز هذه العمليات بحالة الضرورة التي يجب أن تقدر بقدرها</w:t>
      </w:r>
      <w:r w:rsidR="00AD5C0F">
        <w:rPr>
          <w:rFonts w:ascii="Traditional Arabic" w:hAnsi="Traditional Arabic" w:cs="Traditional Arabic"/>
          <w:sz w:val="34"/>
          <w:szCs w:val="34"/>
          <w:rtl/>
          <w:lang w:bidi="ar-SA"/>
        </w:rPr>
        <w:t>؛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كعلاج الأمراض الوراثية التي تصيب أحد الجنسين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وبضوابط شرعية وطبية وقانونية</w:t>
      </w:r>
      <w:r w:rsidR="00960D48">
        <w:rPr>
          <w:rFonts w:ascii="Traditional Arabic" w:hAnsi="Traditional Arabic" w:cs="Traditional Arabic"/>
          <w:sz w:val="34"/>
          <w:szCs w:val="34"/>
          <w:rtl/>
          <w:lang w:bidi="ar-SA"/>
        </w:rPr>
        <w:t>؛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لأن الأمر 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lastRenderedPageBreak/>
        <w:t>يدخل في باب التداوي</w:t>
      </w:r>
      <w:r w:rsidR="00960D48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وهذا هو الرأي الذي استقر</w:t>
      </w:r>
      <w:r w:rsidR="00960D48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َّ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عليه المجمع الفقهي لرابطة العالم الإسلامي. </w:t>
      </w:r>
    </w:p>
    <w:p w:rsidR="009D654B" w:rsidRPr="0016516E" w:rsidRDefault="009D654B" w:rsidP="00AD5C0F">
      <w:pPr>
        <w:jc w:val="both"/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- وذهب ج</w:t>
      </w:r>
      <w:r w:rsidR="00B622E0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م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ع من العلماء المعاص</w:t>
      </w:r>
      <w:r w:rsidR="00B622E0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ر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ين إلى إباحة التحكم في جنس الجنين البشري </w:t>
      </w:r>
      <w:proofErr w:type="gramStart"/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على</w:t>
      </w:r>
      <w:proofErr w:type="gramEnd"/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مستوى الأفراد 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بالطرق المخبرية لمطلق الحاجة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نفسية كانت أو صحية أو اجتماعية؛ لأن الأصل في الأشياء الإباحة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ولم يرد من الشرع ما يغير هذا الأصل</w:t>
      </w:r>
      <w:r w:rsidR="00AD5C0F">
        <w:rPr>
          <w:rFonts w:ascii="Traditional Arabic" w:hAnsi="Traditional Arabic" w:cs="Traditional Arabic"/>
          <w:sz w:val="34"/>
          <w:szCs w:val="34"/>
          <w:rtl/>
          <w:lang w:bidi="ar-SA"/>
        </w:rPr>
        <w:t>؛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فالسعي للحصول على جنس دون آخر مطلب جائز يدخل في باب الأخذ بالأسباب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أما المحاذير التي تترتب على استخدام الطرق المخبرية فتبيحها الحاجة المشروعة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ويمكن تجنب الكثير منها.</w:t>
      </w:r>
      <w:r w:rsidR="00DD0A33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 </w:t>
      </w:r>
    </w:p>
    <w:p w:rsidR="009D654B" w:rsidRPr="0016516E" w:rsidRDefault="009D654B" w:rsidP="008E2083">
      <w:pPr>
        <w:jc w:val="both"/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ونحن ننضم إلى هذا الرأي؛ فقد أجاز مجمع الفقه الإسلامي الدوري طريقتين من </w:t>
      </w:r>
      <w:r w:rsidR="00C83E14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طرق التلقيح الصناعي (أطفال الأنابيب) عند الحاجة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="00C83E14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مع التأكيد على ضرورة أخذ الاحتياطات اللازمة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="00C83E14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وهما: </w:t>
      </w:r>
    </w:p>
    <w:p w:rsidR="00C83E14" w:rsidRPr="0016516E" w:rsidRDefault="00C83E14" w:rsidP="0018195F">
      <w:pPr>
        <w:jc w:val="both"/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أن تؤخذ نطفة من زوج و</w:t>
      </w:r>
      <w:r w:rsidR="00960D48" w:rsidRPr="0018195F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بويضة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من زوجته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ويتم التلقيح خارجي</w:t>
      </w:r>
      <w:r w:rsidR="00960D48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ًّ</w:t>
      </w:r>
      <w:r w:rsidR="00C76A9E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ا</w:t>
      </w:r>
      <w:r w:rsidR="0018195F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ثم ت</w:t>
      </w:r>
      <w:r w:rsidR="00960D48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ُ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زر</w:t>
      </w:r>
      <w:r w:rsidR="00960D48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َ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ع</w:t>
      </w:r>
      <w:r w:rsidR="00960D48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ُ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</w:t>
      </w:r>
      <w:proofErr w:type="spellStart"/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اللقيحة</w:t>
      </w:r>
      <w:proofErr w:type="spellEnd"/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في رحم الزوجة. </w:t>
      </w:r>
    </w:p>
    <w:p w:rsidR="00C83E14" w:rsidRPr="0016516E" w:rsidRDefault="00C83E14" w:rsidP="008E2083">
      <w:pPr>
        <w:jc w:val="both"/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أن تؤخذ بذرة الزوج وتحقن في الموضع المناسب من مهبل زوجته أو رحمها تلقيح</w:t>
      </w:r>
      <w:r w:rsidR="00C76A9E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ًا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داخلي</w:t>
      </w:r>
      <w:r w:rsidR="00960D48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ًّ</w:t>
      </w:r>
      <w:r w:rsidR="00C76A9E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ا</w:t>
      </w:r>
      <w:r w:rsidRPr="0016516E">
        <w:rPr>
          <w:rStyle w:val="af"/>
          <w:rFonts w:ascii="Traditional Arabic" w:hAnsi="Traditional Arabic" w:cs="Traditional Arabic"/>
          <w:sz w:val="34"/>
          <w:szCs w:val="34"/>
          <w:rtl/>
        </w:rPr>
        <w:footnoteReference w:id="35"/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. </w:t>
      </w:r>
    </w:p>
    <w:p w:rsidR="00C83E14" w:rsidRPr="0016516E" w:rsidRDefault="00C83E14" w:rsidP="0018195F">
      <w:pPr>
        <w:jc w:val="both"/>
        <w:rPr>
          <w:rFonts w:ascii="Traditional Arabic" w:hAnsi="Traditional Arabic" w:cs="Traditional Arabic"/>
          <w:color w:val="0070C0"/>
          <w:sz w:val="34"/>
          <w:szCs w:val="34"/>
          <w:rtl/>
          <w:lang w:bidi="ar-SA"/>
        </w:rPr>
      </w:pPr>
      <w:r w:rsidRPr="0016516E">
        <w:rPr>
          <w:rFonts w:ascii="Traditional Arabic" w:hAnsi="Traditional Arabic" w:cs="Traditional Arabic"/>
          <w:color w:val="0070C0"/>
          <w:sz w:val="34"/>
          <w:szCs w:val="34"/>
          <w:rtl/>
          <w:lang w:bidi="ar-SA"/>
        </w:rPr>
        <w:t>ثالث</w:t>
      </w:r>
      <w:r w:rsidR="00C76A9E" w:rsidRPr="0016516E">
        <w:rPr>
          <w:rFonts w:ascii="Traditional Arabic" w:hAnsi="Traditional Arabic" w:cs="Traditional Arabic"/>
          <w:color w:val="0070C0"/>
          <w:sz w:val="34"/>
          <w:szCs w:val="34"/>
          <w:rtl/>
          <w:lang w:bidi="ar-SA"/>
        </w:rPr>
        <w:t>ًا</w:t>
      </w:r>
      <w:r w:rsidRPr="0016516E">
        <w:rPr>
          <w:rFonts w:ascii="Traditional Arabic" w:hAnsi="Traditional Arabic" w:cs="Traditional Arabic"/>
          <w:color w:val="0070C0"/>
          <w:sz w:val="34"/>
          <w:szCs w:val="34"/>
          <w:rtl/>
          <w:lang w:bidi="ar-SA"/>
        </w:rPr>
        <w:t xml:space="preserve"> </w:t>
      </w:r>
      <w:proofErr w:type="gramStart"/>
      <w:r w:rsidR="0016516E">
        <w:rPr>
          <w:rFonts w:ascii="Traditional Arabic" w:hAnsi="Traditional Arabic" w:cs="Traditional Arabic"/>
          <w:color w:val="0070C0"/>
          <w:sz w:val="34"/>
          <w:szCs w:val="34"/>
          <w:rtl/>
          <w:lang w:bidi="ar-SA"/>
        </w:rPr>
        <w:t>-</w:t>
      </w:r>
      <w:r w:rsidRPr="0016516E">
        <w:rPr>
          <w:rFonts w:ascii="Traditional Arabic" w:hAnsi="Traditional Arabic" w:cs="Traditional Arabic"/>
          <w:color w:val="0070C0"/>
          <w:sz w:val="34"/>
          <w:szCs w:val="34"/>
          <w:rtl/>
          <w:lang w:bidi="ar-SA"/>
        </w:rPr>
        <w:t xml:space="preserve"> العلاج</w:t>
      </w:r>
      <w:proofErr w:type="gramEnd"/>
      <w:r w:rsidRPr="0016516E">
        <w:rPr>
          <w:rFonts w:ascii="Traditional Arabic" w:hAnsi="Traditional Arabic" w:cs="Traditional Arabic"/>
          <w:color w:val="0070C0"/>
          <w:sz w:val="34"/>
          <w:szCs w:val="34"/>
          <w:rtl/>
          <w:lang w:bidi="ar-SA"/>
        </w:rPr>
        <w:t xml:space="preserve"> الجيني</w:t>
      </w:r>
      <w:r w:rsidRPr="0016516E">
        <w:rPr>
          <w:rStyle w:val="af"/>
          <w:rFonts w:ascii="Traditional Arabic" w:hAnsi="Traditional Arabic" w:cs="Traditional Arabic"/>
          <w:color w:val="0070C0"/>
          <w:sz w:val="34"/>
          <w:szCs w:val="34"/>
          <w:rtl/>
        </w:rPr>
        <w:footnoteReference w:id="36"/>
      </w:r>
      <w:r w:rsidRPr="0016516E">
        <w:rPr>
          <w:rFonts w:ascii="Traditional Arabic" w:hAnsi="Traditional Arabic" w:cs="Traditional Arabic"/>
          <w:color w:val="0070C0"/>
          <w:sz w:val="34"/>
          <w:szCs w:val="34"/>
          <w:rtl/>
          <w:lang w:bidi="ar-SA"/>
        </w:rPr>
        <w:t>:</w:t>
      </w:r>
    </w:p>
    <w:p w:rsidR="00C83E14" w:rsidRPr="0016516E" w:rsidRDefault="00C83E14" w:rsidP="0018195F">
      <w:pPr>
        <w:jc w:val="both"/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تقوم الهندسة الوراثية بدور بالغ الأهمية في تشخيص الأمراض الوراثية والكشف عنها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للوقاية منها</w:t>
      </w:r>
      <w:r w:rsidR="0018195F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وعلاجها بأساليب حديثة</w:t>
      </w:r>
      <w:r w:rsidR="0018195F">
        <w:rPr>
          <w:rFonts w:ascii="Traditional Arabic" w:hAnsi="Traditional Arabic" w:cs="Traditional Arabic"/>
          <w:sz w:val="34"/>
          <w:szCs w:val="34"/>
          <w:rtl/>
          <w:lang w:bidi="ar-SA"/>
        </w:rPr>
        <w:t>؛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حيث </w:t>
      </w:r>
      <w:r w:rsidR="00DD0A33">
        <w:rPr>
          <w:rFonts w:ascii="Traditional Arabic" w:hAnsi="Traditional Arabic" w:cs="Traditional Arabic"/>
          <w:sz w:val="34"/>
          <w:szCs w:val="34"/>
          <w:rtl/>
          <w:lang w:bidi="ar-SA"/>
        </w:rPr>
        <w:t>إ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ن معظم الأمراض الوراثية سببها جينات معتلة متنحية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يمكن إحلال جينات سليمة محلها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بحيث يقوم الجين البديل بنفس وظيفة الجين المعتل</w:t>
      </w:r>
      <w:r w:rsidR="00DD0A33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وهكذا أمكن علاج الكثير من الأمراض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مثل</w:t>
      </w:r>
      <w:r w:rsidR="00E72F1C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: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أمراض القلب</w:t>
      </w:r>
      <w:r w:rsidR="00E72F1C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والأوردة الدموية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والأورام السرطانية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والأمراض العصبية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والتهاب الكبد الفيروسي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وسكر الدم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كما أمكن الحد من تشوهات المواليد الخلقية </w:t>
      </w:r>
      <w:r w:rsidR="00DD0A33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.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.. وغير ذلك.</w:t>
      </w:r>
      <w:r w:rsidR="00DD0A33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</w:t>
      </w:r>
    </w:p>
    <w:p w:rsidR="00C83E14" w:rsidRPr="0016516E" w:rsidRDefault="00C83E14" w:rsidP="008E2083">
      <w:pPr>
        <w:jc w:val="both"/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lastRenderedPageBreak/>
        <w:t>ويقتصر حديثنا في هذا المجال على علاج الخلايا الجسدية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أما علاج الخلايا الجنسية (التناسلية) فقد صدر بشأنها قرار مجمع الفقه الإسلامي الدولي رقم: 57 </w:t>
      </w:r>
      <w:r w:rsidR="003938B5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(8/6)</w:t>
      </w:r>
      <w:r w:rsidR="003938B5" w:rsidRPr="0016516E">
        <w:rPr>
          <w:rStyle w:val="af"/>
          <w:rFonts w:ascii="Traditional Arabic" w:hAnsi="Traditional Arabic" w:cs="Traditional Arabic"/>
          <w:sz w:val="34"/>
          <w:szCs w:val="34"/>
          <w:rtl/>
        </w:rPr>
        <w:footnoteReference w:id="37"/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="003938B5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وكذلك زراعة خلايا المخ والجهاز العصبي</w:t>
      </w:r>
      <w:r w:rsidR="003938B5" w:rsidRPr="0016516E">
        <w:rPr>
          <w:rStyle w:val="af"/>
          <w:rFonts w:ascii="Traditional Arabic" w:hAnsi="Traditional Arabic" w:cs="Traditional Arabic"/>
          <w:sz w:val="34"/>
          <w:szCs w:val="34"/>
          <w:rtl/>
        </w:rPr>
        <w:footnoteReference w:id="38"/>
      </w:r>
      <w:r w:rsidR="003938B5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. </w:t>
      </w:r>
    </w:p>
    <w:p w:rsidR="003938B5" w:rsidRPr="0016516E" w:rsidRDefault="003938B5" w:rsidP="00F90874">
      <w:pPr>
        <w:jc w:val="both"/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والغرض من نقل الجين إلى الخلية الجسدية قد يكون للعلاج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بحيث يؤدي الجين السليم المنقول إلى خلايا المريض وظيفة الجين المتعطل حتى يعود العضو إلى أداء وظائفه المعتادة</w:t>
      </w:r>
      <w:r w:rsidR="00DD0A33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وقد يكون لتحسين صفة معينة</w:t>
      </w:r>
      <w:r w:rsidR="00F90874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فيجعله أسرع نمو</w:t>
      </w:r>
      <w:r w:rsidR="00DD0A33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ًّ</w:t>
      </w:r>
      <w:r w:rsidR="00C76A9E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ا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أو أشد ذكاء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أو يعدل بعض صفاته لمجرد التحسين.</w:t>
      </w:r>
    </w:p>
    <w:p w:rsidR="003938B5" w:rsidRPr="0016516E" w:rsidRDefault="003938B5" w:rsidP="008E2083">
      <w:pPr>
        <w:jc w:val="both"/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وتعتمد تقنية نقل الجينات إلى الخلية الجسدية 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للعلاج أو للتحسين 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على الخلايا الجذعية (</w:t>
      </w:r>
      <w:r w:rsidRPr="0016516E">
        <w:rPr>
          <w:rFonts w:ascii="Traditional Arabic" w:hAnsi="Traditional Arabic" w:cs="Traditional Arabic"/>
          <w:sz w:val="34"/>
          <w:szCs w:val="34"/>
          <w:lang w:bidi="ar-SA"/>
        </w:rPr>
        <w:t>STEM CELLS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)</w:t>
      </w:r>
      <w:r w:rsidR="00F90874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التي يمكن أن تنتج مختلف أنواع الأنسجة والأعضاء؛ لأن لها قدرة فائقة على التكاثر بشكل متواصل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مما يجعلها مصدر</w:t>
      </w:r>
      <w:r w:rsidR="00C76A9E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ًا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مهم</w:t>
      </w:r>
      <w:r w:rsidR="00DD0A33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ًّ</w:t>
      </w:r>
      <w:r w:rsidR="00C76A9E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ا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لإنتاج العديد من الخلايا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مثل خلايا مخ العظام لمعالجة سرطان الدم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أو خلايا البنكرياس لمعالجة داء السكري</w:t>
      </w:r>
      <w:r w:rsidR="00DD0A33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وأهم مصدر للخلايا الجذعية هو </w:t>
      </w:r>
      <w:proofErr w:type="spellStart"/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اللقائح</w:t>
      </w:r>
      <w:proofErr w:type="spellEnd"/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الفائضة عن مشاريع أطفال الأنابيب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إلا أن هذه الخلايا لا تكفي لسد الحاجة البشرية المتزايدة</w:t>
      </w:r>
      <w:r w:rsidR="00DD0A33">
        <w:rPr>
          <w:rFonts w:ascii="Traditional Arabic" w:hAnsi="Traditional Arabic" w:cs="Traditional Arabic"/>
          <w:sz w:val="34"/>
          <w:szCs w:val="34"/>
          <w:rtl/>
          <w:lang w:bidi="ar-SA"/>
        </w:rPr>
        <w:t>؛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لذا أمكن نقل المكونات الحيوانية (الأعضاء والسوائل والأنسجة والخلايا) لتكون بدي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لاً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عن الخلايا الجذعية البشرية</w:t>
      </w:r>
      <w:r w:rsidR="00DD0A33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وقد ذكر الباحثون والأطباء أن من الحيوانات التي يستفاد منها في هذا المجال: الخنازير والقرود والفئران </w:t>
      </w:r>
      <w:r w:rsidR="00DD0A33">
        <w:rPr>
          <w:rFonts w:ascii="Traditional Arabic" w:hAnsi="Traditional Arabic" w:cs="Traditional Arabic"/>
          <w:sz w:val="34"/>
          <w:szCs w:val="34"/>
          <w:rtl/>
          <w:lang w:bidi="ar-SA"/>
        </w:rPr>
        <w:t>.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.. وغيرها. </w:t>
      </w:r>
    </w:p>
    <w:p w:rsidR="003938B5" w:rsidRPr="0016516E" w:rsidRDefault="003938B5" w:rsidP="005A183A">
      <w:pPr>
        <w:jc w:val="both"/>
        <w:rPr>
          <w:rFonts w:ascii="Traditional Arabic" w:hAnsi="Traditional Arabic" w:cs="Traditional Arabic"/>
          <w:color w:val="0070C0"/>
          <w:sz w:val="34"/>
          <w:szCs w:val="34"/>
          <w:rtl/>
          <w:lang w:bidi="ar-SA"/>
        </w:rPr>
      </w:pPr>
      <w:r w:rsidRPr="0016516E">
        <w:rPr>
          <w:rFonts w:ascii="Traditional Arabic" w:hAnsi="Traditional Arabic" w:cs="Traditional Arabic"/>
          <w:color w:val="0070C0"/>
          <w:sz w:val="34"/>
          <w:szCs w:val="34"/>
          <w:rtl/>
          <w:lang w:bidi="ar-SA"/>
        </w:rPr>
        <w:t>حكم نقل الخلايا الجسدية لأغراض الوقاية والعلاج:</w:t>
      </w:r>
    </w:p>
    <w:p w:rsidR="003938B5" w:rsidRPr="0016516E" w:rsidRDefault="00B73CFC" w:rsidP="005A183A">
      <w:pPr>
        <w:jc w:val="both"/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اختلف العلماء المعاصرون في حكم نقل الجين من خلية سليمة إلى خلية أخرى بقصد العلاج من الأمراض الوراثية</w:t>
      </w:r>
      <w:r w:rsidR="005A183A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أو الوقاية منها.</w:t>
      </w:r>
    </w:p>
    <w:p w:rsidR="00B73CFC" w:rsidRPr="0016516E" w:rsidRDefault="00EC75DD" w:rsidP="005A183A">
      <w:pPr>
        <w:jc w:val="both"/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- فمنهم من منع نقل الجين إلى الخلايا الجسدية؛ لأن في ذلك تغيير</w:t>
      </w:r>
      <w:r w:rsidR="00C76A9E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ًا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لخلق الله بالتدخل في التركيب الوراثي للإنسان</w:t>
      </w:r>
      <w:r w:rsidR="00DD0A33">
        <w:rPr>
          <w:rFonts w:ascii="Traditional Arabic" w:hAnsi="Traditional Arabic" w:cs="Traditional Arabic"/>
          <w:sz w:val="34"/>
          <w:szCs w:val="34"/>
          <w:rtl/>
          <w:lang w:bidi="ar-SA"/>
        </w:rPr>
        <w:t>؛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ولأن هذه العمليات لا تخلو من أضرار ومفاسد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ودرء المفاسد مقدم على جلب المصالح.</w:t>
      </w:r>
    </w:p>
    <w:p w:rsidR="00DD0A33" w:rsidRDefault="00EC75DD" w:rsidP="00A744AB">
      <w:pPr>
        <w:jc w:val="both"/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- وأكثر العلماء والباحثين أجازوا عمليات نقل الجين إلى الخلية الجسدية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على ألا يؤدي ذلك إلى ضرر أعظم من الضرر الموجود فع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لاً،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وألا تكون هناك وسيلة أخرى لعلاج المرض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وأن تتحقق مصلحة المريض بهذا العلاج بعد الحصول على إذن المنقول منه والمنقول إليه الجين؛ وذلك لأن هذا العلاج يعيد العضو إلى أصل خلقته القويمة التي خلقه الله عليها</w:t>
      </w:r>
      <w:r w:rsidR="00DD0A33">
        <w:rPr>
          <w:rFonts w:ascii="Traditional Arabic" w:hAnsi="Traditional Arabic" w:cs="Traditional Arabic"/>
          <w:sz w:val="34"/>
          <w:szCs w:val="34"/>
          <w:rtl/>
          <w:lang w:bidi="ar-SA"/>
        </w:rPr>
        <w:t>؛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ولأنه يدخل في 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lastRenderedPageBreak/>
        <w:t>عموم التداوي المأذون به شرع</w:t>
      </w:r>
      <w:r w:rsidR="00C76A9E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ًا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وقد أجاز العلماء نقل الدم والعمليات الجراحية</w:t>
      </w:r>
      <w:r w:rsidR="00A744AB">
        <w:rPr>
          <w:rFonts w:ascii="Traditional Arabic" w:hAnsi="Traditional Arabic" w:cs="Traditional Arabic"/>
          <w:sz w:val="34"/>
          <w:szCs w:val="34"/>
          <w:rtl/>
          <w:lang w:bidi="ar-SA"/>
        </w:rPr>
        <w:t>؛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فالضرر الأشد يزال بالضرر الأخف.</w:t>
      </w:r>
    </w:p>
    <w:p w:rsidR="00EC75DD" w:rsidRPr="0016516E" w:rsidRDefault="00EC75DD" w:rsidP="005B228B">
      <w:pPr>
        <w:jc w:val="both"/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وقد جاء في توصيات ندوة الكويت (1419 </w:t>
      </w:r>
      <w:proofErr w:type="gramStart"/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1998</w:t>
      </w:r>
      <w:proofErr w:type="gramEnd"/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) أن الندوة رأت جواز استعمال الهندسة الوراثية في منع المرض أو علاجه أو تخفيف أذاه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سواء بالجراحة الجينية التي تبدل جين</w:t>
      </w:r>
      <w:r w:rsidR="00C76A9E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ًا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بجين</w:t>
      </w:r>
      <w:r w:rsidR="005B228B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أو تولج جين</w:t>
      </w:r>
      <w:r w:rsidR="00C76A9E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ًا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في خلايا مريض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وكذلك إيداع جين في كائن آخر للحصول على كميات كبيرة من إفراز </w:t>
      </w:r>
      <w:r w:rsidR="00357370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هذا الجين</w:t>
      </w:r>
      <w:r w:rsidR="00DD0A33">
        <w:rPr>
          <w:rFonts w:ascii="Traditional Arabic" w:hAnsi="Traditional Arabic" w:cs="Traditional Arabic"/>
          <w:sz w:val="34"/>
          <w:szCs w:val="34"/>
          <w:rtl/>
          <w:lang w:bidi="ar-SA"/>
        </w:rPr>
        <w:t>؛</w:t>
      </w:r>
      <w:r w:rsidR="00357370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لاستعماله دواء</w:t>
      </w:r>
      <w:r w:rsidR="00DD0A33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ً</w:t>
      </w:r>
      <w:r w:rsidR="00357370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لبعض الأمراض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="00357370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مع منع استخدام الهندسة الوراثية عل</w:t>
      </w:r>
      <w:r w:rsidR="00A55DAD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ى الخلايا الجنسية</w:t>
      </w:r>
      <w:r w:rsidR="005B228B">
        <w:rPr>
          <w:rFonts w:ascii="Traditional Arabic" w:hAnsi="Traditional Arabic" w:cs="Traditional Arabic"/>
          <w:sz w:val="34"/>
          <w:szCs w:val="34"/>
          <w:rtl/>
          <w:lang w:bidi="ar-SA"/>
        </w:rPr>
        <w:t>؛</w:t>
      </w:r>
      <w:r w:rsidR="00A55DAD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ل</w:t>
      </w:r>
      <w:r w:rsidR="005B228B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ِ</w:t>
      </w:r>
      <w:r w:rsidR="00A55DAD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ما فيه من</w:t>
      </w:r>
      <w:r w:rsidR="00357370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محاذير شرعية.</w:t>
      </w:r>
    </w:p>
    <w:p w:rsidR="00357370" w:rsidRPr="0016516E" w:rsidRDefault="00357370" w:rsidP="005437C5">
      <w:pPr>
        <w:jc w:val="both"/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ونحن ننضم إلى هذا الرأي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مع ملاحظة أن الأصل في العلاج أن يكون بمواد ووسائل مشروعة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ومن ث</w:t>
      </w:r>
      <w:r w:rsidR="00DD0A33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َ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م</w:t>
      </w:r>
      <w:r w:rsidR="00DD0A33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َّ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لا يجوز نقل جينات الخنزير إلى جسد الإنسان إلا إذا تعي</w:t>
      </w:r>
      <w:r w:rsidR="00DD0A33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َّ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ن علاج</w:t>
      </w:r>
      <w:r w:rsidR="00C76A9E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ًا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للمرض ولم يوجد بديل يؤدي نفس الوظيفة.</w:t>
      </w:r>
    </w:p>
    <w:p w:rsidR="00357370" w:rsidRPr="0016516E" w:rsidRDefault="00357370" w:rsidP="008E2083">
      <w:pPr>
        <w:jc w:val="both"/>
        <w:rPr>
          <w:rFonts w:ascii="Traditional Arabic" w:hAnsi="Traditional Arabic" w:cs="Traditional Arabic"/>
          <w:color w:val="0070C0"/>
          <w:sz w:val="34"/>
          <w:szCs w:val="34"/>
          <w:rtl/>
          <w:lang w:bidi="ar-SA"/>
        </w:rPr>
      </w:pPr>
      <w:r w:rsidRPr="0016516E">
        <w:rPr>
          <w:rFonts w:ascii="Traditional Arabic" w:hAnsi="Traditional Arabic" w:cs="Traditional Arabic"/>
          <w:color w:val="0070C0"/>
          <w:sz w:val="34"/>
          <w:szCs w:val="34"/>
          <w:rtl/>
          <w:lang w:bidi="ar-SA"/>
        </w:rPr>
        <w:t xml:space="preserve">حكم نقل الخلايا لأغراض التجميل والتحسين: </w:t>
      </w:r>
    </w:p>
    <w:p w:rsidR="00357370" w:rsidRPr="0016516E" w:rsidRDefault="00357370" w:rsidP="00F97259">
      <w:pPr>
        <w:jc w:val="both"/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اختلف العلماء في حكم نقل الجين إلى الخلية الجسدية لتغيير صفات الإنسان من اللون أو الشكل أو الذكاء أو القوة </w:t>
      </w:r>
      <w:r w:rsidR="00DD0A33">
        <w:rPr>
          <w:rFonts w:ascii="Traditional Arabic" w:hAnsi="Traditional Arabic" w:cs="Traditional Arabic"/>
          <w:sz w:val="34"/>
          <w:szCs w:val="34"/>
          <w:rtl/>
          <w:lang w:bidi="ar-SA"/>
        </w:rPr>
        <w:t>.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.. </w:t>
      </w:r>
      <w:r w:rsidR="005D78C9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إ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لخ:</w:t>
      </w:r>
    </w:p>
    <w:p w:rsidR="00357370" w:rsidRPr="0016516E" w:rsidRDefault="00357370" w:rsidP="008E2083">
      <w:pPr>
        <w:jc w:val="both"/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- فأكثر أهل العلم يرون عدم جواز نقل جين إلى الخلية الجسدية للحصول على صفات أحسن؛ لأن في ذلك عبث</w:t>
      </w:r>
      <w:r w:rsidR="00C76A9E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ًا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بمكونات الإنسان الوراثية وفق</w:t>
      </w:r>
      <w:r w:rsidR="00C76A9E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ًا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لشهوات الناس وأهوائهم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دون حاجة إلى علاج</w:t>
      </w:r>
      <w:r w:rsidR="00570C13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أو وقاية من الأمراض</w:t>
      </w:r>
      <w:r w:rsidR="00570C13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أو غرض صحيح شرع</w:t>
      </w:r>
      <w:r w:rsidR="00C76A9E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ًا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. </w:t>
      </w:r>
    </w:p>
    <w:p w:rsidR="00357370" w:rsidRPr="0016516E" w:rsidRDefault="00357370" w:rsidP="00570C13">
      <w:pPr>
        <w:jc w:val="both"/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- ومنهم من أجاز نقل الجين إلى الخلية الجسدية للحصول على صفات مرغوبة؛ لأن تحصيل الصفات الحسنة من الأمور المحمودة شرع</w:t>
      </w:r>
      <w:r w:rsidR="00C76A9E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ًا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ولا مانع من طلبها بالطرق المباحة</w:t>
      </w:r>
      <w:r w:rsidR="00570C13">
        <w:rPr>
          <w:rFonts w:ascii="Traditional Arabic" w:hAnsi="Traditional Arabic" w:cs="Traditional Arabic"/>
          <w:sz w:val="34"/>
          <w:szCs w:val="34"/>
          <w:rtl/>
          <w:lang w:bidi="ar-SA"/>
        </w:rPr>
        <w:t>؛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فالمؤمن القوي خير وأحب إلى الله من المؤمن الضعيف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والله تعالى جميل يحب </w:t>
      </w:r>
      <w:r w:rsidR="0043316B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الجمال.</w:t>
      </w:r>
      <w:r w:rsidR="00DD0A33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</w:t>
      </w:r>
    </w:p>
    <w:p w:rsidR="00DD0A33" w:rsidRDefault="004E2294" w:rsidP="00570C13">
      <w:pPr>
        <w:jc w:val="both"/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- ونحن ن</w:t>
      </w:r>
      <w:r w:rsidR="0043316B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رى أن الحكم بالحرمة على نقل الجين إلى الخلية الجسدية لغرض تحسيني يحتاج إلى أدلة قطعية الثبوت وقطعية الدلالة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="0043316B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وهذه الأدلة غير متوافرة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="0043316B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فقد أجاز أكثر الفقهاء ثقب آذان البنات لوضع القرط أو الحلق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="0043316B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مع أنه أشبه ما يكون </w:t>
      </w:r>
      <w:proofErr w:type="spellStart"/>
      <w:r w:rsidR="0043316B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بت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ب</w:t>
      </w:r>
      <w:r w:rsidR="0043316B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تيك</w:t>
      </w:r>
      <w:proofErr w:type="spellEnd"/>
      <w:r w:rsidR="0043316B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آذان الأنعام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="0043316B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ولا </w:t>
      </w:r>
      <w:proofErr w:type="spellStart"/>
      <w:r w:rsidR="0043316B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تقتضيه</w:t>
      </w:r>
      <w:proofErr w:type="spellEnd"/>
      <w:r w:rsidR="0043316B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ضرورة </w:t>
      </w:r>
      <w:proofErr w:type="spellStart"/>
      <w:r w:rsidR="0043316B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ملجئة</w:t>
      </w:r>
      <w:proofErr w:type="spellEnd"/>
      <w:r w:rsidR="0043316B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أو حاجة ملحة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="0043316B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ومثله ثقب الأنف لوضع الحلي الذي جرت به العادة في بعض المجتمعات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="0043316B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والحاجة الداعية لكل ذلك لا تزيد عن الرغبة في التحلي والزينة</w:t>
      </w:r>
      <w:r w:rsidR="0043316B" w:rsidRPr="0016516E">
        <w:rPr>
          <w:rStyle w:val="af"/>
          <w:rFonts w:ascii="Traditional Arabic" w:hAnsi="Traditional Arabic" w:cs="Traditional Arabic"/>
          <w:sz w:val="34"/>
          <w:szCs w:val="34"/>
          <w:rtl/>
        </w:rPr>
        <w:footnoteReference w:id="39"/>
      </w:r>
      <w:r w:rsidR="0043316B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.</w:t>
      </w:r>
    </w:p>
    <w:p w:rsidR="0043316B" w:rsidRPr="0016516E" w:rsidRDefault="0043316B" w:rsidP="008E2083">
      <w:pPr>
        <w:jc w:val="both"/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lastRenderedPageBreak/>
        <w:t>وقد اعتبر بعض الفقهاء أن تجمل المرأة يؤدي إلى حصول المصلحة من تحسين الزوجة لزوجها من غير مضرة</w:t>
      </w:r>
      <w:r w:rsidRPr="0016516E">
        <w:rPr>
          <w:rStyle w:val="af"/>
          <w:rFonts w:ascii="Traditional Arabic" w:hAnsi="Traditional Arabic" w:cs="Traditional Arabic"/>
          <w:sz w:val="34"/>
          <w:szCs w:val="34"/>
          <w:rtl/>
        </w:rPr>
        <w:footnoteReference w:id="40"/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.</w:t>
      </w:r>
      <w:r w:rsidR="00DD0A33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</w:t>
      </w:r>
    </w:p>
    <w:p w:rsidR="0043316B" w:rsidRPr="0016516E" w:rsidRDefault="0043316B" w:rsidP="00570C13">
      <w:pPr>
        <w:jc w:val="both"/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وفي الإنصاف: </w:t>
      </w:r>
      <w:r w:rsidR="00DD0A33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"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ويحرم ن</w:t>
      </w:r>
      <w:r w:rsidR="00570C13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َ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م</w:t>
      </w:r>
      <w:r w:rsidR="00570C13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ْ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ص</w:t>
      </w:r>
      <w:r w:rsidR="00DD0A33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وو</w:t>
      </w:r>
      <w:r w:rsidR="00570C13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َ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ش</w:t>
      </w:r>
      <w:r w:rsidR="00570C13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ْ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ر</w:t>
      </w:r>
      <w:r w:rsidR="00DD0A33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وو</w:t>
      </w:r>
      <w:r w:rsidR="00DD0A33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َ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ش</w:t>
      </w:r>
      <w:r w:rsidR="00DD0A33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ْ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م</w:t>
      </w:r>
      <w:r w:rsidR="00DD0A33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على الصحيح من المذهب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وقيل: يجوز مع الكراهة</w:t>
      </w:r>
      <w:r w:rsidR="00DD0A33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"</w:t>
      </w:r>
      <w:r w:rsidRPr="0016516E">
        <w:rPr>
          <w:rStyle w:val="af"/>
          <w:rFonts w:ascii="Traditional Arabic" w:hAnsi="Traditional Arabic" w:cs="Traditional Arabic"/>
          <w:sz w:val="34"/>
          <w:szCs w:val="34"/>
          <w:rtl/>
        </w:rPr>
        <w:footnoteReference w:id="41"/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. </w:t>
      </w:r>
    </w:p>
    <w:p w:rsidR="0043316B" w:rsidRPr="0016516E" w:rsidRDefault="0043316B" w:rsidP="008E2083">
      <w:pPr>
        <w:jc w:val="both"/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ولهذا: نرى أن عمليات نقل الجين </w:t>
      </w:r>
      <w:proofErr w:type="gramStart"/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من</w:t>
      </w:r>
      <w:proofErr w:type="gramEnd"/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غير الخنزير 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إلى الخلايا الجسدية لغرض </w:t>
      </w:r>
      <w:r w:rsidR="00CE30E7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تحسيني مباحٌ شرع</w:t>
      </w:r>
      <w:r w:rsidR="00C76A9E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ًا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="00CE30E7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إلا إذا ترتب عليه ضرر محقق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="00CE30E7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أو أد</w:t>
      </w:r>
      <w:r w:rsidR="00DD0A33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َّ</w:t>
      </w:r>
      <w:r w:rsidR="00CE30E7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ى إلى أن يخرج الجسم أو العضو عن خلقته السوية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="00DD0A33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أو يراد من إج</w:t>
      </w:r>
      <w:r w:rsidR="00CE30E7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راء هذه العمليات التنكر فرار</w:t>
      </w:r>
      <w:r w:rsidR="00C76A9E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ًا</w:t>
      </w:r>
      <w:r w:rsidR="00CE30E7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من العدالة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="00CE30E7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ففي هذه الحالات وأشباهها ينتقل الحكم من الإباحة إلى الحرمة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="00CE30E7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والله أعلم. </w:t>
      </w:r>
    </w:p>
    <w:p w:rsidR="00CE30E7" w:rsidRPr="0016516E" w:rsidRDefault="00CE30E7" w:rsidP="008E2083">
      <w:pPr>
        <w:jc w:val="both"/>
        <w:rPr>
          <w:rFonts w:ascii="Traditional Arabic" w:hAnsi="Traditional Arabic" w:cs="Traditional Arabic"/>
          <w:sz w:val="34"/>
          <w:szCs w:val="34"/>
          <w:rtl/>
          <w:lang w:bidi="ar-SA"/>
        </w:rPr>
      </w:pPr>
    </w:p>
    <w:p w:rsidR="00CE30E7" w:rsidRPr="0016516E" w:rsidRDefault="00CE30E7" w:rsidP="008E2083">
      <w:pPr>
        <w:jc w:val="center"/>
        <w:rPr>
          <w:rFonts w:ascii="Traditional Arabic" w:hAnsi="Traditional Arabic" w:cs="Traditional Arabic"/>
          <w:color w:val="FF0000"/>
          <w:sz w:val="34"/>
          <w:szCs w:val="34"/>
          <w:rtl/>
          <w:lang w:bidi="ar-SA"/>
        </w:rPr>
      </w:pPr>
      <w:r w:rsidRPr="0016516E">
        <w:rPr>
          <w:rFonts w:ascii="Traditional Arabic" w:hAnsi="Traditional Arabic" w:cs="Traditional Arabic"/>
          <w:color w:val="FF0000"/>
          <w:sz w:val="34"/>
          <w:szCs w:val="34"/>
          <w:rtl/>
          <w:lang w:bidi="ar-SA"/>
        </w:rPr>
        <w:t>المحور الرابع</w:t>
      </w:r>
    </w:p>
    <w:p w:rsidR="00CE30E7" w:rsidRPr="0016516E" w:rsidRDefault="00CE30E7" w:rsidP="008E2083">
      <w:pPr>
        <w:jc w:val="center"/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16516E">
        <w:rPr>
          <w:rFonts w:ascii="Traditional Arabic" w:hAnsi="Traditional Arabic" w:cs="Traditional Arabic"/>
          <w:color w:val="FF0000"/>
          <w:sz w:val="34"/>
          <w:szCs w:val="34"/>
          <w:rtl/>
          <w:lang w:bidi="ar-SA"/>
        </w:rPr>
        <w:t>المسؤولية عن تجارب الهندسة الوراثية</w:t>
      </w:r>
    </w:p>
    <w:p w:rsidR="00CE30E7" w:rsidRPr="0016516E" w:rsidRDefault="00CE30E7" w:rsidP="0014130A">
      <w:pPr>
        <w:jc w:val="both"/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بي</w:t>
      </w:r>
      <w:r w:rsidR="00570C13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َّ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نا فيما سبق الفوائد التي تعود على البشرية من دراسة علم الوراثة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وإجراء تجارب الهندسة الوراثية وتطبيقاتها في مجال الوقاية والعلاج</w:t>
      </w:r>
      <w:r w:rsidR="00DD0A33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ولكن ذلك لا يمنع من التحذير من المخاطر والمفاسد التي يمكن أن تترتب على هذه التجار</w:t>
      </w:r>
      <w:r w:rsidR="0014130A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ِ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ب إذا لم تخضع لرقابة أخلاقية ومهنية وقانونية صارمة؛ ف</w:t>
      </w:r>
      <w:r w:rsidR="00DF4B04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قد أوضح الباحثون والعلماء أن ال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ت</w:t>
      </w:r>
      <w:r w:rsidR="00DD0A33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م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ادي في إجراء هذه التجارب قد يؤدي إلى تعرض كرامة الإنسان وحرمته إلى كثير من المخاطر التي تصل إلى حد التلاعب بالبناء الوراثي للإنسان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وتعريضه إلى أمراض فت</w:t>
      </w:r>
      <w:r w:rsidR="00DD0A33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َّ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اكة</w:t>
      </w:r>
      <w:r w:rsidR="00DD0A33">
        <w:rPr>
          <w:rFonts w:ascii="Traditional Arabic" w:hAnsi="Traditional Arabic" w:cs="Traditional Arabic"/>
          <w:sz w:val="34"/>
          <w:szCs w:val="34"/>
          <w:rtl/>
          <w:lang w:bidi="ar-SA"/>
        </w:rPr>
        <w:t>؛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نتيجة</w:t>
      </w:r>
      <w:r w:rsidR="00DD0A33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ً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لما تحمله الجينات البديلة من جراثيم</w:t>
      </w:r>
      <w:r w:rsidR="0014130A">
        <w:rPr>
          <w:rFonts w:ascii="Traditional Arabic" w:hAnsi="Traditional Arabic" w:cs="Traditional Arabic"/>
          <w:sz w:val="34"/>
          <w:szCs w:val="34"/>
          <w:rtl/>
          <w:lang w:bidi="ar-SA"/>
        </w:rPr>
        <w:t>؛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كالأورام السرطانية</w:t>
      </w:r>
      <w:r w:rsidR="0014130A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وتقليل المناعة في الجسم</w:t>
      </w:r>
      <w:r w:rsidR="00DD0A33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أما الخلط بين الأجناس المختلفة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كالإنسان والحيوان وال</w:t>
      </w:r>
      <w:r w:rsidR="00DD0A33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نب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ات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لإيجاد مخلوق غريب لا يمكن التعرف عليه</w:t>
      </w:r>
      <w:r w:rsidR="0014130A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أو التخلص منه</w:t>
      </w:r>
      <w:r w:rsidR="0014130A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 xml:space="preserve"> -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فإنه يؤدي إلى تدمير النظام الجيني في المخلوقات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</w:t>
      </w:r>
      <w:r w:rsidR="003870D7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وإشاعة الفوضى والاضطراب والتداخل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="003870D7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وتمزيق التكامل الطبيعي للخط الوراثي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="003870D7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بما يصل في نهاية المطاف إلى هلاك وتدمير البيئة كلها</w:t>
      </w:r>
      <w:r w:rsidR="003870D7" w:rsidRPr="0016516E">
        <w:rPr>
          <w:rStyle w:val="af"/>
          <w:rFonts w:ascii="Traditional Arabic" w:hAnsi="Traditional Arabic" w:cs="Traditional Arabic"/>
          <w:sz w:val="34"/>
          <w:szCs w:val="34"/>
          <w:rtl/>
        </w:rPr>
        <w:footnoteReference w:id="42"/>
      </w:r>
      <w:r w:rsidR="003870D7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.</w:t>
      </w:r>
    </w:p>
    <w:p w:rsidR="003870D7" w:rsidRPr="0016516E" w:rsidRDefault="003870D7" w:rsidP="008E2083">
      <w:pPr>
        <w:jc w:val="both"/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lastRenderedPageBreak/>
        <w:t>من أجل ذلك</w:t>
      </w:r>
      <w:r w:rsidR="0014130A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صدرت عن المنظمات الإسلامية والثقافية والطبية توصيات عديدة تدعو إلى احترام الحياة الإنسانية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وحق الفرد في الاحتفاظ بصفاته الوراثية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وتجريم البحوث والتجارب التي تسعى إلى تحسين السلالات البشرية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وخلط خلايا الإنسان </w:t>
      </w:r>
      <w:r w:rsidR="003365BE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بخلايا حيوانية أو نباتية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="003365BE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ومراعاة سرية المعلومات الوراثية الشخصية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="003365BE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ومنع أي تمييز بين البشر على أساس الصفات الوراثية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="003365BE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من هذه المنظمات: </w:t>
      </w:r>
    </w:p>
    <w:p w:rsidR="003365BE" w:rsidRPr="0016516E" w:rsidRDefault="003365BE" w:rsidP="008E2083">
      <w:pPr>
        <w:jc w:val="both"/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- المنظمة الإسلامية للعلوم الطبية بالكويت (1419هـ).</w:t>
      </w:r>
      <w:r w:rsidR="00DD0A33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</w:t>
      </w:r>
    </w:p>
    <w:p w:rsidR="003365BE" w:rsidRPr="0016516E" w:rsidRDefault="003365BE" w:rsidP="008E2083">
      <w:pPr>
        <w:jc w:val="both"/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- مجمع الفقه الإسلامي الدولي بجدة (1418هـ). </w:t>
      </w:r>
    </w:p>
    <w:p w:rsidR="003365BE" w:rsidRPr="0016516E" w:rsidRDefault="003365BE" w:rsidP="008E2083">
      <w:pPr>
        <w:jc w:val="both"/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- المجمع الفقهي لرابطة العالم الإسلامي (1422هـ). </w:t>
      </w:r>
    </w:p>
    <w:p w:rsidR="003365BE" w:rsidRPr="0016516E" w:rsidRDefault="003365BE" w:rsidP="008E2083">
      <w:pPr>
        <w:jc w:val="both"/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- الجمعية البرلمانية للمجلس الأوروبي (1986). </w:t>
      </w:r>
    </w:p>
    <w:p w:rsidR="003365BE" w:rsidRPr="0016516E" w:rsidRDefault="00F73728" w:rsidP="008E2083">
      <w:pPr>
        <w:jc w:val="both"/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- اتفاقية مجلس أوروبا حول حقوق الإنسان والطب الحيوي (1996).</w:t>
      </w:r>
    </w:p>
    <w:p w:rsidR="00F73728" w:rsidRPr="0016516E" w:rsidRDefault="00F73728" w:rsidP="008E2083">
      <w:pPr>
        <w:jc w:val="both"/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- الإعلان العالمي للجينوم البشري وحقوق الإنسان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الصادر عن الخبراء الحكوميين باليونسكو (1997).</w:t>
      </w:r>
    </w:p>
    <w:p w:rsidR="00F73728" w:rsidRPr="0016516E" w:rsidRDefault="00F73728" w:rsidP="008E2083">
      <w:pPr>
        <w:jc w:val="both"/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- منظمة الصحة العالمية (إعلان 11/3/1997).</w:t>
      </w:r>
    </w:p>
    <w:p w:rsidR="00F73728" w:rsidRPr="0016516E" w:rsidRDefault="00F73728" w:rsidP="008E2083">
      <w:pPr>
        <w:jc w:val="both"/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- إعلان هلسنكي لنقابة الأطباء الدولية عن المبادئ الأخلاقية في مجال الأبحاث الطبية التي تشمل التجريب على الإنسان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الذي: </w:t>
      </w:r>
    </w:p>
    <w:p w:rsidR="00F73728" w:rsidRPr="0016516E" w:rsidRDefault="00F73728" w:rsidP="008E2083">
      <w:pPr>
        <w:jc w:val="both"/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صدر في هلسنكي </w:t>
      </w:r>
      <w:proofErr w:type="gramStart"/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فنلند</w:t>
      </w:r>
      <w:r w:rsidR="00E367E3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ا</w:t>
      </w:r>
      <w:proofErr w:type="gramEnd"/>
      <w:r w:rsidR="00E367E3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في يونيو 1964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="00E367E3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ثم جرى تعديله:</w:t>
      </w:r>
    </w:p>
    <w:p w:rsidR="00F73728" w:rsidRPr="0016516E" w:rsidRDefault="00F73728" w:rsidP="008E2083">
      <w:pPr>
        <w:jc w:val="both"/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في طوكيو </w:t>
      </w:r>
      <w:proofErr w:type="gramStart"/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اليابان</w:t>
      </w:r>
      <w:proofErr w:type="gramEnd"/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: أكتوبر 1975. </w:t>
      </w:r>
    </w:p>
    <w:p w:rsidR="00F73728" w:rsidRPr="0016516E" w:rsidRDefault="00F73728" w:rsidP="008E2083">
      <w:pPr>
        <w:jc w:val="both"/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وفي فينيسيا </w:t>
      </w:r>
      <w:proofErr w:type="gramStart"/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إيطاليا</w:t>
      </w:r>
      <w:proofErr w:type="gramEnd"/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: أكتوبر 1983. </w:t>
      </w:r>
    </w:p>
    <w:p w:rsidR="00F73728" w:rsidRPr="0016516E" w:rsidRDefault="00F73728" w:rsidP="008E2083">
      <w:pPr>
        <w:jc w:val="both"/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ثم في هونج كونج: ديسمبر 1989. </w:t>
      </w:r>
    </w:p>
    <w:p w:rsidR="00F73728" w:rsidRPr="0016516E" w:rsidRDefault="00F73728" w:rsidP="005741C7">
      <w:pPr>
        <w:jc w:val="both"/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وفي </w:t>
      </w:r>
      <w:proofErr w:type="spellStart"/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سمرست</w:t>
      </w:r>
      <w:proofErr w:type="spellEnd"/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</w:t>
      </w:r>
      <w:proofErr w:type="spellStart"/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ويست</w:t>
      </w:r>
      <w:proofErr w:type="spellEnd"/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</w:t>
      </w:r>
      <w:proofErr w:type="gramStart"/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جنوب</w:t>
      </w:r>
      <w:proofErr w:type="gramEnd"/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إفريقيا: أكتوبر 1996.</w:t>
      </w:r>
    </w:p>
    <w:p w:rsidR="00F73728" w:rsidRPr="0016516E" w:rsidRDefault="00F73728" w:rsidP="005741C7">
      <w:pPr>
        <w:jc w:val="both"/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وأخير</w:t>
      </w:r>
      <w:r w:rsidR="00C76A9E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ًا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في </w:t>
      </w:r>
      <w:proofErr w:type="spellStart"/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إدنبرة</w:t>
      </w:r>
      <w:proofErr w:type="spellEnd"/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</w:t>
      </w:r>
      <w:proofErr w:type="gramStart"/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</w:t>
      </w:r>
      <w:proofErr w:type="spellStart"/>
      <w:r w:rsidR="005741C7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أ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سكتلند</w:t>
      </w:r>
      <w:r w:rsidR="005741C7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ا</w:t>
      </w:r>
      <w:proofErr w:type="spellEnd"/>
      <w:proofErr w:type="gramEnd"/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: أكتوبر 2000. </w:t>
      </w:r>
    </w:p>
    <w:p w:rsidR="00F73728" w:rsidRPr="0016516E" w:rsidRDefault="00F73728" w:rsidP="008E2083">
      <w:pPr>
        <w:jc w:val="both"/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وقد عقد مجلس مجمع الفقه الإسلامي الدولي جلسة خاصة للنظر في موضوع ضمان الطبيب (مسقط </w:t>
      </w:r>
      <w:proofErr w:type="gramStart"/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عمان</w:t>
      </w:r>
      <w:proofErr w:type="gramEnd"/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: 1425هـ)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واتخذ بشأنه القرار رقم 142 (8/15)</w:t>
      </w:r>
      <w:r w:rsidR="00DD0A33">
        <w:rPr>
          <w:rFonts w:ascii="Traditional Arabic" w:hAnsi="Traditional Arabic" w:cs="Traditional Arabic"/>
          <w:sz w:val="34"/>
          <w:szCs w:val="34"/>
          <w:rtl/>
          <w:lang w:bidi="ar-SA"/>
        </w:rPr>
        <w:t>؛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لذا </w:t>
      </w:r>
      <w:r w:rsidR="00B74C9A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نقتصر على تحديد المسؤولية الجماعية عن الأضرار الناجمة عن تجارب الهندسة الوراثية</w:t>
      </w:r>
      <w:r w:rsidR="00B74C9A" w:rsidRPr="0016516E">
        <w:rPr>
          <w:rStyle w:val="af"/>
          <w:rFonts w:ascii="Traditional Arabic" w:hAnsi="Traditional Arabic" w:cs="Traditional Arabic"/>
          <w:sz w:val="34"/>
          <w:szCs w:val="34"/>
          <w:rtl/>
        </w:rPr>
        <w:footnoteReference w:id="43"/>
      </w:r>
      <w:r w:rsidR="00B74C9A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.</w:t>
      </w:r>
      <w:r w:rsidR="00DD0A33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</w:t>
      </w:r>
    </w:p>
    <w:p w:rsidR="00B74C9A" w:rsidRPr="0016516E" w:rsidRDefault="00B74C9A" w:rsidP="004D58C8">
      <w:pPr>
        <w:jc w:val="both"/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lastRenderedPageBreak/>
        <w:t>فقد أدى التطور المذهل في مجال البحث والتقنية إلى إنشاء مراكز أبحاث تتمتع بالشخصية المعنوية</w:t>
      </w:r>
      <w:r w:rsidR="004D58C8">
        <w:rPr>
          <w:rFonts w:ascii="Traditional Arabic" w:hAnsi="Traditional Arabic" w:cs="Traditional Arabic"/>
          <w:sz w:val="34"/>
          <w:szCs w:val="34"/>
          <w:rtl/>
          <w:lang w:bidi="ar-SA"/>
        </w:rPr>
        <w:t>؛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ل</w:t>
      </w:r>
      <w:r w:rsidR="004D58C8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ِ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ما للبحث الجماعي من فوائد قيمة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ولتكون بمنأى عن المساءلة الجنائية فيما تقوم به من تجارب. </w:t>
      </w:r>
    </w:p>
    <w:p w:rsidR="00B74C9A" w:rsidRPr="0016516E" w:rsidRDefault="00B74C9A" w:rsidP="008E2083">
      <w:pPr>
        <w:jc w:val="both"/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إلا أن التشريعات الجنائية الحديثة قد اتجهت إلى إخضاع الأشخاص المعنوية للمسؤولية عن الجرائم المرتكبة في إطار الأنشطة التي تمارسها</w:t>
      </w:r>
      <w:r w:rsidR="00DD0A33">
        <w:rPr>
          <w:rFonts w:ascii="Traditional Arabic" w:hAnsi="Traditional Arabic" w:cs="Traditional Arabic"/>
          <w:sz w:val="34"/>
          <w:szCs w:val="34"/>
          <w:rtl/>
          <w:lang w:bidi="ar-SA"/>
        </w:rPr>
        <w:t>؛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لأن نفي المسؤولية عن هذه الأشخاص يبدو منافي</w:t>
      </w:r>
      <w:r w:rsidR="00C76A9E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ًا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للعدالة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وخاصة بعد أن قامت بعض هذه المراكز بتجارب طبية على القرد الأخضر ونقل بعض جيناته إلى الإنسان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مما أد</w:t>
      </w:r>
      <w:r w:rsidR="00DD0A33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َّ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ى إلى ظهور مرض نقص المناعة المكتسبة (الإيدز)</w:t>
      </w:r>
      <w:r w:rsidR="004D58C8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وانتشاره بدرجة تهدد البشرية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إضافة إلى إجراء تجارب غير أخلاقية على الأجنة والأطفال والنطف </w:t>
      </w:r>
      <w:r w:rsidR="00DD0A33">
        <w:rPr>
          <w:rFonts w:ascii="Traditional Arabic" w:hAnsi="Traditional Arabic" w:cs="Traditional Arabic"/>
          <w:sz w:val="34"/>
          <w:szCs w:val="34"/>
          <w:rtl/>
          <w:lang w:bidi="ar-SA"/>
        </w:rPr>
        <w:t>.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.. حتى وصلت إلى إجراء تجارب غير معلنة لاستنساخ البشر! </w:t>
      </w:r>
    </w:p>
    <w:p w:rsidR="00B74C9A" w:rsidRPr="0016516E" w:rsidRDefault="00B74C9A" w:rsidP="008E2083">
      <w:pPr>
        <w:jc w:val="both"/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وتهدف هذه </w:t>
      </w:r>
      <w:r w:rsidR="00E367E3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التشريعات إلى وضع إطار أخلاقي لم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مارسة البحوث الطبية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وخاصة في مجالات الهندسة الوراثية</w:t>
      </w:r>
      <w:r w:rsidR="004D58C8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ونقل الأعضاء</w:t>
      </w:r>
      <w:r w:rsidR="004D58C8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والتخصيب باستخدام الوسائل الحديثة</w:t>
      </w:r>
      <w:r w:rsidR="004D58C8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والاستفادة من العلاج بأجزاء الحيوان المحو</w:t>
      </w:r>
      <w:r w:rsidR="004D58C8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َّ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ر جيني</w:t>
      </w:r>
      <w:r w:rsidR="00DD0A33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ًّ</w:t>
      </w:r>
      <w:r w:rsidR="00C76A9E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ا</w:t>
      </w:r>
      <w:r w:rsidR="00DD0A33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</w:t>
      </w:r>
      <w:r w:rsidR="00207A80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وغير ذلك.</w:t>
      </w:r>
      <w:r w:rsidR="00DD0A33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</w:t>
      </w:r>
    </w:p>
    <w:p w:rsidR="00207A80" w:rsidRPr="0016516E" w:rsidRDefault="00207A80" w:rsidP="004D58C8">
      <w:pPr>
        <w:jc w:val="both"/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وتتحقق هذه المسؤولية إذا تم ارتكاب الجريمة بواسطة أحد أعضاء أو ممثلي الشخص المعنوي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ولحسابه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حتى ولو لم تكن الجريمة المرتكبة تدخل في صميم إطار عمله.</w:t>
      </w:r>
    </w:p>
    <w:p w:rsidR="00207A80" w:rsidRPr="0016516E" w:rsidRDefault="00F10D52" w:rsidP="008E2083">
      <w:pPr>
        <w:jc w:val="both"/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أما نطاق التجريم فإنه يتناول حظر إجراء اختبارات بقصد التأثير في الخصائص الوراثية للجنس البشري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وتجريم الاعتداء على جسم الإنسان بتوزيع أو تعديل أحد الأعضاء أو الخلايا أو منتجات الجسم الإنساني.</w:t>
      </w:r>
      <w:r w:rsidR="00DD0A33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</w:t>
      </w:r>
    </w:p>
    <w:p w:rsidR="00F10D52" w:rsidRPr="0016516E" w:rsidRDefault="00F10D52" w:rsidP="006D277A">
      <w:pPr>
        <w:jc w:val="both"/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وتضع هذه التشريعات عقوبات محددة على الشخص المعنوي الذي يخالف نصوصها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منها: الغرامة المالية الباهظة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أو حل الشخص المعنوي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أو منعه من مزاولة نشاطه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أو وضعه تحت المراقبة القضائية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أو مصادرة الآلات والأجهزة التي استخدمت </w:t>
      </w:r>
      <w:r w:rsidR="008B4836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في ارتكاب الجريمة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="008B4836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أو نشر الأحكام الصادرة عن الشخص المعنوي المجرم بواسطة طرق الإعلام المختلفة.</w:t>
      </w:r>
    </w:p>
    <w:p w:rsidR="008B4836" w:rsidRPr="0016516E" w:rsidRDefault="008B4836" w:rsidP="007A6D70">
      <w:pPr>
        <w:jc w:val="both"/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وقد جاء في </w:t>
      </w:r>
      <w:r w:rsidR="00DD0A33">
        <w:rPr>
          <w:rFonts w:ascii="Traditional Arabic" w:hAnsi="Traditional Arabic" w:cs="Traditional Arabic"/>
          <w:sz w:val="34"/>
          <w:szCs w:val="34"/>
          <w:rtl/>
          <w:lang w:bidi="ar-SA"/>
        </w:rPr>
        <w:t>"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القواعد الإرشادية الدولية لآداب المهنة في مجال بحوث الطب الأحيائي المتضمنة لحالات دراسة بشرية (</w:t>
      </w:r>
      <w:r w:rsidRPr="0016516E">
        <w:rPr>
          <w:rFonts w:ascii="Traditional Arabic" w:hAnsi="Traditional Arabic" w:cs="Traditional Arabic"/>
          <w:sz w:val="34"/>
          <w:szCs w:val="34"/>
          <w:lang w:bidi="ar-SA"/>
        </w:rPr>
        <w:t>SIOMS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) والرأي الإسلامي حول كل منها</w:t>
      </w:r>
      <w:r w:rsidR="00DD0A33">
        <w:rPr>
          <w:rFonts w:ascii="Traditional Arabic" w:hAnsi="Traditional Arabic" w:cs="Traditional Arabic"/>
          <w:sz w:val="34"/>
          <w:szCs w:val="34"/>
          <w:rtl/>
          <w:lang w:bidi="ar-SA"/>
        </w:rPr>
        <w:t>"</w:t>
      </w:r>
      <w:r w:rsidRPr="0016516E">
        <w:rPr>
          <w:rStyle w:val="af"/>
          <w:rFonts w:ascii="Traditional Arabic" w:hAnsi="Traditional Arabic" w:cs="Traditional Arabic"/>
          <w:sz w:val="34"/>
          <w:szCs w:val="34"/>
          <w:rtl/>
        </w:rPr>
        <w:footnoteReference w:id="44"/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ما يلي: </w:t>
      </w:r>
      <w:r w:rsidR="00DD0A33">
        <w:rPr>
          <w:rFonts w:ascii="Traditional Arabic" w:hAnsi="Traditional Arabic" w:cs="Traditional Arabic"/>
          <w:sz w:val="34"/>
          <w:szCs w:val="34"/>
          <w:rtl/>
          <w:lang w:bidi="ar-SA"/>
        </w:rPr>
        <w:t>"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بصفة عامة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lastRenderedPageBreak/>
        <w:t>لا تتوفر للجان مراجعة آداب المهنة سلطة فرض عقوبات على الباحثين إذا ما انتهكوا المعايير الأخلاقية أثناء القيام بالأبحاث المتضمنة لبشر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ومع ذلك قد تسحب هذه اللجان الموافقة الأخلاقية على مشروع بحثي إذا اقتضت الضرورة</w:t>
      </w:r>
      <w:r w:rsidR="00DD0A33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ويتعين على اللجان أن تراقب تنفيذ البروتوكول الذي تمت الموافقة عليه</w:t>
      </w:r>
      <w:r w:rsidR="00025F7C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وخطوات تقدمه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وترفع إلى السلطات المؤسسية أو الحكومية أية صو</w:t>
      </w:r>
      <w:r w:rsidR="00DD0A33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ر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ة خطيرة أو دائمة من عدم التوافق مع المعايير الأخلاقية كما هي موضحة في البروتوكولات التي صدقت عليها</w:t>
      </w:r>
      <w:r w:rsidR="00545E6B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أو خلال القيام بالدراسات</w:t>
      </w:r>
      <w:r w:rsidR="00DD0A33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ويتعي</w:t>
      </w:r>
      <w:r w:rsidR="00DD0A33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َّ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ن توظيف العقوبات المفروضة بواسطة السلطات الحكومية أو المؤسسية أو المهنية أو غيرها</w:t>
      </w:r>
      <w:r w:rsidR="00545E6B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التي تملك سلطة تأديبية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باعتبارها ملاذ</w:t>
      </w:r>
      <w:r w:rsidR="00C76A9E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ًا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</w:t>
      </w:r>
      <w:r w:rsidR="00A95A94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أخير</w:t>
      </w:r>
      <w:r w:rsidR="00C76A9E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ًا</w:t>
      </w:r>
      <w:r w:rsidR="00A95A94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؛ إذ إن الأساليب المفضلة للرقابة تشمل إيجاد مناخ من الثقة المتبادلة</w:t>
      </w:r>
      <w:r w:rsidR="007A6D70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="00A95A94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وتوفير الثقافة والدعم اللازمين لتنمية قدرة الباحثين </w:t>
      </w:r>
      <w:r w:rsidR="007152C3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والكفلاء على القيام بالأبحاث حسب</w:t>
      </w:r>
      <w:r w:rsidR="00A95A94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ما تقضي آداب المهنة.</w:t>
      </w:r>
    </w:p>
    <w:p w:rsidR="00A95A94" w:rsidRPr="0016516E" w:rsidRDefault="00A95A94" w:rsidP="007A6D70">
      <w:pPr>
        <w:jc w:val="both"/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وإذا ما أصبحت العقوبات ضرورية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فإنه يتعين توجيهها نحو الباحثين والكفلاء المخالفين</w:t>
      </w:r>
      <w:r w:rsidR="00DD0A33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وقد تشمل العقوبات توقيع غرامات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أو تعليق الأهلية لتلقي دعم مادي للبحث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أو لاستخدام أساليب التدخل القائمة على الاستقصاء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أو ممارسة الطب..</w:t>
      </w:r>
      <w:r w:rsidR="00DD0A33">
        <w:rPr>
          <w:rFonts w:ascii="Traditional Arabic" w:hAnsi="Traditional Arabic" w:cs="Traditional Arabic"/>
          <w:sz w:val="34"/>
          <w:szCs w:val="34"/>
          <w:rtl/>
          <w:lang w:bidi="ar-SA"/>
        </w:rPr>
        <w:t>.</w:t>
      </w:r>
      <w:r w:rsidR="00DD0A33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"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.</w:t>
      </w:r>
    </w:p>
    <w:p w:rsidR="00A95A94" w:rsidRPr="0016516E" w:rsidRDefault="00A95A94" w:rsidP="00065394">
      <w:pPr>
        <w:jc w:val="both"/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وقد أشرنا </w:t>
      </w:r>
      <w:proofErr w:type="gramStart"/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فيما</w:t>
      </w:r>
      <w:proofErr w:type="gramEnd"/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سبق 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إلى أن منظمة اليونسكو أصدرت </w:t>
      </w:r>
      <w:r w:rsidR="00DD0A33">
        <w:rPr>
          <w:rFonts w:ascii="Traditional Arabic" w:hAnsi="Traditional Arabic" w:cs="Traditional Arabic"/>
          <w:sz w:val="34"/>
          <w:szCs w:val="34"/>
          <w:rtl/>
          <w:lang w:bidi="ar-SA"/>
        </w:rPr>
        <w:t>"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الإعلان العالمي للجينوم البشري وحقوق الإنسان</w:t>
      </w:r>
      <w:r w:rsidR="00DD0A33">
        <w:rPr>
          <w:rFonts w:ascii="Traditional Arabic" w:hAnsi="Traditional Arabic" w:cs="Traditional Arabic"/>
          <w:sz w:val="34"/>
          <w:szCs w:val="34"/>
          <w:rtl/>
          <w:lang w:bidi="ar-SA"/>
        </w:rPr>
        <w:t>"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الذي تضمن (25) مادة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تنظم تجارب البحث العلمي المتعلق بالهندسة الوراثية والجينوم البشري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وتحظر الممارسات التي تصادم احترام حقوق الإنسان والحريات الأساسية والكرامة الإنسانية لأي فرد أو جماعة.</w:t>
      </w:r>
    </w:p>
    <w:p w:rsidR="00A95A94" w:rsidRPr="0016516E" w:rsidRDefault="00A95A94" w:rsidP="008E2083">
      <w:pPr>
        <w:jc w:val="both"/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وبناء</w:t>
      </w:r>
      <w:r w:rsidR="00DD0A33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ً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عليه: نرى أن يقدم م</w:t>
      </w:r>
      <w:r w:rsidR="00DD0A33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َ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ن يخالف نصوص هذا الإعلان إلى المحكمة الجنائية الدولية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لمحاكمته ب</w:t>
      </w:r>
      <w:r w:rsidR="00737EDC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تهمة ارتكاب جريمة ضد الإنسانية.</w:t>
      </w:r>
    </w:p>
    <w:p w:rsidR="00A95A94" w:rsidRPr="0016516E" w:rsidRDefault="00A95A94" w:rsidP="008E2083">
      <w:pPr>
        <w:jc w:val="both"/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والله من وراء القصد.</w:t>
      </w:r>
    </w:p>
    <w:p w:rsidR="00A95A94" w:rsidRPr="0016516E" w:rsidRDefault="00065394" w:rsidP="008E2083">
      <w:pPr>
        <w:jc w:val="both"/>
        <w:rPr>
          <w:rFonts w:ascii="Traditional Arabic" w:hAnsi="Traditional Arabic" w:cs="Traditional Arabic"/>
          <w:color w:val="FF0000"/>
          <w:sz w:val="34"/>
          <w:szCs w:val="34"/>
          <w:rtl/>
          <w:lang w:bidi="ar-SA"/>
        </w:rPr>
      </w:pPr>
      <w:r>
        <w:rPr>
          <w:rFonts w:ascii="Traditional Arabic" w:hAnsi="Traditional Arabic" w:cs="Traditional Arabic"/>
          <w:color w:val="FF0000"/>
          <w:sz w:val="34"/>
          <w:szCs w:val="34"/>
          <w:rtl/>
          <w:lang w:bidi="ar-SA"/>
        </w:rPr>
        <w:br w:type="column"/>
      </w:r>
      <w:r w:rsidR="003160E1" w:rsidRPr="0016516E">
        <w:rPr>
          <w:rFonts w:ascii="Traditional Arabic" w:hAnsi="Traditional Arabic" w:cs="Traditional Arabic"/>
          <w:color w:val="FF0000"/>
          <w:sz w:val="34"/>
          <w:szCs w:val="34"/>
          <w:rtl/>
          <w:lang w:bidi="ar-SA"/>
        </w:rPr>
        <w:lastRenderedPageBreak/>
        <w:t>مشروع قرار في موضوع:</w:t>
      </w:r>
    </w:p>
    <w:p w:rsidR="003160E1" w:rsidRPr="0016516E" w:rsidRDefault="003160E1" w:rsidP="008E2083">
      <w:pPr>
        <w:jc w:val="both"/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16516E">
        <w:rPr>
          <w:rFonts w:ascii="Traditional Arabic" w:hAnsi="Traditional Arabic" w:cs="Traditional Arabic"/>
          <w:color w:val="FF0000"/>
          <w:sz w:val="34"/>
          <w:szCs w:val="34"/>
          <w:rtl/>
          <w:lang w:bidi="ar-SA"/>
        </w:rPr>
        <w:t>الوراثة والهندسة الوراثية والجينوم البشري والعلاج الجيني</w:t>
      </w:r>
    </w:p>
    <w:p w:rsidR="003160E1" w:rsidRPr="0016516E" w:rsidRDefault="003160E1" w:rsidP="00463811">
      <w:pPr>
        <w:jc w:val="both"/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بعد الديباجة ...</w:t>
      </w:r>
    </w:p>
    <w:p w:rsidR="003160E1" w:rsidRPr="0016516E" w:rsidRDefault="003160E1" w:rsidP="008E2083">
      <w:pPr>
        <w:jc w:val="both"/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أو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لاً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</w:t>
      </w:r>
      <w:proofErr w:type="gramStart"/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يراعى</w:t>
      </w:r>
      <w:proofErr w:type="gramEnd"/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الالتزام بما أصدره المجمع من قرارات تتصل بهذا الموضوع</w:t>
      </w:r>
      <w:r w:rsidR="005E1629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مثل القرارات: 5 (5/2)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16 (4/3)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54(5/6)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55(6/6)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56(7/6)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57(8/6)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67(5/6)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79(10/8)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80(11/8)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81(12/8)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94(2/10).</w:t>
      </w:r>
    </w:p>
    <w:p w:rsidR="003160E1" w:rsidRPr="0016516E" w:rsidRDefault="003160E1" w:rsidP="008E2083">
      <w:pPr>
        <w:jc w:val="both"/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ثاني</w:t>
      </w:r>
      <w:r w:rsidR="00C76A9E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ًا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</w:t>
      </w:r>
      <w:proofErr w:type="gramStart"/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الموافقة</w:t>
      </w:r>
      <w:proofErr w:type="gramEnd"/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على توصيات ندوة: الوراثة والهندسة الوراثية والجينوم البشري والعلاج الجيني 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رؤية إسلامية (الكويت 1419هـ - 1998). </w:t>
      </w:r>
    </w:p>
    <w:p w:rsidR="003160E1" w:rsidRPr="0016516E" w:rsidRDefault="003160E1" w:rsidP="00504BBB">
      <w:pPr>
        <w:jc w:val="both"/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ثالث</w:t>
      </w:r>
      <w:r w:rsidR="00C76A9E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ًا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</w:t>
      </w:r>
      <w:proofErr w:type="gramStart"/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يجب</w:t>
      </w:r>
      <w:proofErr w:type="gramEnd"/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على العالم الإسلامي 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دو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لاً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ومؤسسات علمية وجامعات ومراكز أبحاث 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أن يكسر الهيمنة العالمية على المكتشفات العلمية</w:t>
      </w:r>
      <w:r w:rsidR="00504BBB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واستحواذها على تقنيات الثورة البيولوجية وما ينتج عنها من فوائد مادية ومعنوية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بإنشاء مراكز بحثية متطورة ذات أطر بشرية مؤهلة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تخضع للضوابط الشرعية.</w:t>
      </w:r>
    </w:p>
    <w:p w:rsidR="003160E1" w:rsidRPr="0016516E" w:rsidRDefault="003160E1" w:rsidP="008E2083">
      <w:pPr>
        <w:jc w:val="both"/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رابع</w:t>
      </w:r>
      <w:r w:rsidR="00C76A9E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ًا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</w:t>
      </w:r>
      <w:proofErr w:type="gramStart"/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تشجيع</w:t>
      </w:r>
      <w:proofErr w:type="gramEnd"/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الإنجازات العلمية التي تهدف إلى الوقاية من الأمراض الوراثية وعلاجها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وتعدل التشوهات الخلقية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وتنتج مواد بيولوجية وهرمونات يحتاجها جسم الإنسان.</w:t>
      </w:r>
      <w:r w:rsidR="00DD0A33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</w:t>
      </w:r>
    </w:p>
    <w:p w:rsidR="003160E1" w:rsidRPr="0016516E" w:rsidRDefault="0017111C" w:rsidP="008E2083">
      <w:pPr>
        <w:jc w:val="both"/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خامس</w:t>
      </w:r>
      <w:r w:rsidR="00C76A9E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ًا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</w:t>
      </w:r>
      <w:proofErr w:type="gramStart"/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إخضاع</w:t>
      </w:r>
      <w:proofErr w:type="gramEnd"/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الأبحاث التي تهدف إلى إنشاء بنوك للجينات تتضمن الشفرات الجينية الوراثية للإنسان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لضوابط علمية وأخلاقية تمنع من اختلاط الأنساب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وتحافظ على الأسرار الشخصية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ولا تجيز استعمالها إلا بعد تقييم طبي وشرعي تغلب فيه المصالح على المفاسد.</w:t>
      </w:r>
      <w:r w:rsidR="00DD0A33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</w:t>
      </w:r>
    </w:p>
    <w:p w:rsidR="0017111C" w:rsidRPr="0016516E" w:rsidRDefault="0017111C" w:rsidP="008E2083">
      <w:pPr>
        <w:jc w:val="both"/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سادس</w:t>
      </w:r>
      <w:r w:rsidR="00C76A9E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ًا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</w:t>
      </w:r>
      <w:proofErr w:type="gramStart"/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اعتبار</w:t>
      </w:r>
      <w:proofErr w:type="gramEnd"/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الأبحاث والتجار</w:t>
      </w:r>
      <w:r w:rsidR="00B32EF5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ِ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ب التي تهدف إلى الإضرار بالنفس أو بالعقل أو بالنسل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والأبحاث التي ترمي إلى تغيير خلق الله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والأبحاث التي يراد منها تمييز عنصر بشري على آخر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اعتبارها خارجة عن مجال البحث العلمي الصحيح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وأنها من أعمال الفساد في الأرض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وتقديم من يمارسها إلى المحكمة الجنائية الدولية بتهمة ارتكابه جرائم ضد الإنسانية.</w:t>
      </w:r>
      <w:r w:rsidR="00DD0A33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</w:t>
      </w:r>
    </w:p>
    <w:p w:rsidR="0017111C" w:rsidRPr="0016516E" w:rsidRDefault="0017111C" w:rsidP="00762AAF">
      <w:pPr>
        <w:jc w:val="both"/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سابع</w:t>
      </w:r>
      <w:r w:rsidR="00C76A9E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ًا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</w:t>
      </w:r>
      <w:proofErr w:type="gramStart"/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يجوز</w:t>
      </w:r>
      <w:proofErr w:type="gramEnd"/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الاعتماد على نتائج تحاليل البصمة الوراثية (</w:t>
      </w:r>
      <w:r w:rsidRPr="0016516E">
        <w:rPr>
          <w:rFonts w:ascii="Traditional Arabic" w:hAnsi="Traditional Arabic" w:cs="Traditional Arabic"/>
          <w:sz w:val="34"/>
          <w:szCs w:val="34"/>
          <w:lang w:bidi="ar-SA"/>
        </w:rPr>
        <w:t>D.N.A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) لإثبات النسب في حالة التنازع أو الفقد أو الغرق أو الهدم ونحوه قياس</w:t>
      </w:r>
      <w:r w:rsidR="00C76A9E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ًا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على القيافة 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بل أولى 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ولكن لا يجوز استخدامها للتأكد من صحة النسب الذي ثبت شرع</w:t>
      </w:r>
      <w:r w:rsidR="00C76A9E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ًا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ولا لإلحاق ولد الزن</w:t>
      </w:r>
      <w:r w:rsidR="00762AAF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ا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بصاحب الماء.</w:t>
      </w:r>
      <w:r w:rsidR="00DD0A33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</w:t>
      </w:r>
    </w:p>
    <w:p w:rsidR="0017111C" w:rsidRPr="0016516E" w:rsidRDefault="0017111C" w:rsidP="008E2083">
      <w:pPr>
        <w:jc w:val="both"/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ثامن</w:t>
      </w:r>
      <w:r w:rsidR="00C76A9E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ًا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</w:t>
      </w:r>
      <w:proofErr w:type="gramStart"/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الطريق</w:t>
      </w:r>
      <w:proofErr w:type="gramEnd"/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الشرعي لنفي النسب هو اللعان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ولا يحل محله نتائج تحليل البصمة الوراثية. </w:t>
      </w:r>
    </w:p>
    <w:p w:rsidR="0017111C" w:rsidRPr="0016516E" w:rsidRDefault="0017111C" w:rsidP="00762AAF">
      <w:pPr>
        <w:jc w:val="both"/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lastRenderedPageBreak/>
        <w:t>تاسع</w:t>
      </w:r>
      <w:r w:rsidR="00C76A9E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ًا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</w:t>
      </w:r>
      <w:proofErr w:type="gramStart"/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تعتبر</w:t>
      </w:r>
      <w:proofErr w:type="gramEnd"/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البصمة الوراثية قرينة قاطعة في مجال الإثبات الجنائي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فيؤخذ بها في إثبات أو نفي الجرائم التعزيرية</w:t>
      </w:r>
      <w:r w:rsidR="00762AAF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أما جرائم الحدود والق</w:t>
      </w:r>
      <w:r w:rsidR="00A67CBF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ِ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صاص فلا تثبت إلا بالبينة الشرعية أو الإقرار.</w:t>
      </w:r>
      <w:r w:rsidR="00DD0A33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</w:t>
      </w:r>
    </w:p>
    <w:p w:rsidR="0017111C" w:rsidRPr="0016516E" w:rsidRDefault="0017111C" w:rsidP="008E2083">
      <w:pPr>
        <w:jc w:val="both"/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عاشر</w:t>
      </w:r>
      <w:r w:rsidR="00C76A9E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ًا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</w:t>
      </w:r>
      <w:proofErr w:type="gramStart"/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لا</w:t>
      </w:r>
      <w:proofErr w:type="gramEnd"/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يجوز التحكم في جنس الجنين البشري على مستوى الأمة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أما على المستوى الفردي فيباح إذا دعت إليه حاجة معتبرة شرع</w:t>
      </w:r>
      <w:r w:rsidR="00C76A9E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ًا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مع التأكيد على ضرورة أخذ الاحتياطات اللازمة. </w:t>
      </w:r>
    </w:p>
    <w:p w:rsidR="0017111C" w:rsidRPr="0016516E" w:rsidRDefault="0017111C" w:rsidP="008E2083">
      <w:pPr>
        <w:jc w:val="both"/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والله من وراء </w:t>
      </w:r>
      <w:proofErr w:type="gramStart"/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القصد..</w:t>
      </w:r>
      <w:proofErr w:type="gramEnd"/>
    </w:p>
    <w:p w:rsidR="0017111C" w:rsidRPr="0016516E" w:rsidRDefault="0017111C" w:rsidP="008E2083">
      <w:pPr>
        <w:jc w:val="both"/>
        <w:rPr>
          <w:rFonts w:ascii="Traditional Arabic" w:hAnsi="Traditional Arabic" w:cs="Traditional Arabic"/>
          <w:sz w:val="34"/>
          <w:szCs w:val="34"/>
          <w:rtl/>
          <w:lang w:bidi="ar-SA"/>
        </w:rPr>
      </w:pPr>
      <w:proofErr w:type="spellStart"/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أ.د</w:t>
      </w:r>
      <w:proofErr w:type="spellEnd"/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. محمد جبر الألفي</w:t>
      </w:r>
    </w:p>
    <w:p w:rsidR="0017111C" w:rsidRPr="0016516E" w:rsidRDefault="0017111C" w:rsidP="008E2083">
      <w:pPr>
        <w:jc w:val="both"/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الرياض: 1433هـ</w:t>
      </w:r>
    </w:p>
    <w:p w:rsidR="00C02B6A" w:rsidRPr="0016516E" w:rsidRDefault="00C02B6A" w:rsidP="008E2083">
      <w:pPr>
        <w:jc w:val="both"/>
        <w:rPr>
          <w:rFonts w:ascii="Traditional Arabic" w:hAnsi="Traditional Arabic" w:cs="Traditional Arabic"/>
          <w:sz w:val="34"/>
          <w:szCs w:val="34"/>
          <w:rtl/>
          <w:lang w:bidi="ar-SA"/>
        </w:rPr>
      </w:pPr>
    </w:p>
    <w:p w:rsidR="00C02B6A" w:rsidRPr="0016516E" w:rsidRDefault="00C02B6A" w:rsidP="008E2083">
      <w:pPr>
        <w:jc w:val="both"/>
        <w:rPr>
          <w:rFonts w:ascii="Traditional Arabic" w:hAnsi="Traditional Arabic" w:cs="Traditional Arabic"/>
          <w:b/>
          <w:bCs/>
          <w:sz w:val="34"/>
          <w:szCs w:val="34"/>
          <w:rtl/>
          <w:lang w:bidi="ar-SA"/>
        </w:rPr>
      </w:pPr>
      <w:r w:rsidRPr="0016516E">
        <w:rPr>
          <w:rFonts w:ascii="Traditional Arabic" w:hAnsi="Traditional Arabic" w:cs="Traditional Arabic"/>
          <w:b/>
          <w:bCs/>
          <w:sz w:val="34"/>
          <w:szCs w:val="34"/>
          <w:rtl/>
          <w:lang w:bidi="ar-SA"/>
        </w:rPr>
        <w:t>المصادر والمراجع</w:t>
      </w:r>
    </w:p>
    <w:p w:rsidR="0017111C" w:rsidRPr="0016516E" w:rsidRDefault="002B27A1" w:rsidP="008E2083">
      <w:pPr>
        <w:jc w:val="both"/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1 </w:t>
      </w:r>
      <w:proofErr w:type="gramStart"/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أبحاث</w:t>
      </w:r>
      <w:proofErr w:type="gramEnd"/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فقهية في قضايا طبية معاصرة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محمد نعيم ياسين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دار النفائس 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عمان 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الأردن: 1421هـ.</w:t>
      </w:r>
      <w:r w:rsidR="00DD0A33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</w:t>
      </w:r>
    </w:p>
    <w:p w:rsidR="002B27A1" w:rsidRPr="0016516E" w:rsidRDefault="002B27A1" w:rsidP="008E2083">
      <w:pPr>
        <w:jc w:val="both"/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2 </w:t>
      </w:r>
      <w:proofErr w:type="gramStart"/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أثر</w:t>
      </w:r>
      <w:proofErr w:type="gramEnd"/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البصمة الوراثية في إثبات الجرائم ونفيها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</w:t>
      </w:r>
      <w:r w:rsidR="00C76A9E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عبدا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لله مبارك الأحمري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مطبوعات جامعة الإمام محمد بن سعود 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الرياض: 1424هـ. </w:t>
      </w:r>
    </w:p>
    <w:p w:rsidR="002B27A1" w:rsidRPr="0016516E" w:rsidRDefault="002B27A1" w:rsidP="008E2083">
      <w:pPr>
        <w:jc w:val="both"/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3 </w:t>
      </w:r>
      <w:proofErr w:type="gramStart"/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الأحكام</w:t>
      </w:r>
      <w:proofErr w:type="gramEnd"/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الشرعية والقانونية للتدخل في عوامل الوراثة والتكاثر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السيد محمود </w:t>
      </w:r>
      <w:r w:rsidR="00C76A9E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عبدا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لرحيم مهران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الطبعة الأولى: 1423هـ. </w:t>
      </w:r>
    </w:p>
    <w:p w:rsidR="002B27A1" w:rsidRPr="0016516E" w:rsidRDefault="002B27A1" w:rsidP="008E2083">
      <w:pPr>
        <w:jc w:val="both"/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4 </w:t>
      </w:r>
      <w:proofErr w:type="gramStart"/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الأحكام</w:t>
      </w:r>
      <w:proofErr w:type="gramEnd"/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الطبية المتعلقة بالنساء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محمد خالد منصور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دار النفائس 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عمان: 1419هـ - 1999. </w:t>
      </w:r>
    </w:p>
    <w:p w:rsidR="002B27A1" w:rsidRPr="0016516E" w:rsidRDefault="002B27A1" w:rsidP="008E2083">
      <w:pPr>
        <w:jc w:val="both"/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5 </w:t>
      </w:r>
      <w:proofErr w:type="gramStart"/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اختيار</w:t>
      </w:r>
      <w:proofErr w:type="gramEnd"/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جنس الجنين 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دراسة فقهية طبية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</w:t>
      </w:r>
      <w:r w:rsidR="00C76A9E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عبدا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لرشيد قاسم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مكتبة الأسدي 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مكة المكرمة: 1424هـ. </w:t>
      </w:r>
    </w:p>
    <w:p w:rsidR="002B27A1" w:rsidRPr="0016516E" w:rsidRDefault="002B27A1" w:rsidP="008E2083">
      <w:pPr>
        <w:jc w:val="both"/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6 </w:t>
      </w:r>
      <w:proofErr w:type="gramStart"/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إعلام</w:t>
      </w:r>
      <w:proofErr w:type="gramEnd"/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الموقعين عن رب العالمين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ابن قيم الجوزية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تحقيق: </w:t>
      </w:r>
      <w:r w:rsidR="00C76A9E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عبدا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لرحمن الوكيل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القاهرة: 1409هـ. </w:t>
      </w:r>
    </w:p>
    <w:p w:rsidR="002B27A1" w:rsidRPr="0016516E" w:rsidRDefault="002B27A1" w:rsidP="008E2083">
      <w:pPr>
        <w:jc w:val="both"/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7 </w:t>
      </w:r>
      <w:proofErr w:type="gramStart"/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أهم</w:t>
      </w:r>
      <w:proofErr w:type="gramEnd"/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الطرق الوقائية من الأمراض الوراثية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أيمن بن </w:t>
      </w:r>
      <w:r w:rsidR="00C76A9E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عبدا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لعزيز السليمان: 1423هـ. </w:t>
      </w:r>
    </w:p>
    <w:p w:rsidR="002B27A1" w:rsidRPr="0016516E" w:rsidRDefault="002B27A1" w:rsidP="008E2083">
      <w:pPr>
        <w:jc w:val="both"/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8 </w:t>
      </w:r>
      <w:proofErr w:type="gramStart"/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البحر</w:t>
      </w:r>
      <w:proofErr w:type="gramEnd"/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الرائق شرح كنز الدقائق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ابن نجيم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المطبعة العلمية 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مصر: 1311هـ. </w:t>
      </w:r>
    </w:p>
    <w:p w:rsidR="002B27A1" w:rsidRPr="0016516E" w:rsidRDefault="002B27A1" w:rsidP="008E2083">
      <w:pPr>
        <w:jc w:val="both"/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9 </w:t>
      </w:r>
      <w:proofErr w:type="gramStart"/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البصمة</w:t>
      </w:r>
      <w:proofErr w:type="gramEnd"/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الوراثية ومدى مشروعية استخدامها في النسب والجناية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عمر بن محمد السبيل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دار الفضلة 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الرياض: 1423هـ. </w:t>
      </w:r>
    </w:p>
    <w:p w:rsidR="002B27A1" w:rsidRPr="0016516E" w:rsidRDefault="00E30BF1" w:rsidP="008E2083">
      <w:pPr>
        <w:jc w:val="both"/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lastRenderedPageBreak/>
        <w:t xml:space="preserve">10 </w:t>
      </w:r>
      <w:proofErr w:type="gramStart"/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البصمة</w:t>
      </w:r>
      <w:proofErr w:type="gramEnd"/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الوراثية في الفقه الإسلامي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مصلح بن </w:t>
      </w:r>
      <w:r w:rsidR="00C76A9E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عبدا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لحي النجار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مكتبة الرشد 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الرياض: 1426هـ - 2005.</w:t>
      </w:r>
      <w:r w:rsidR="00DD0A33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</w:t>
      </w:r>
    </w:p>
    <w:p w:rsidR="00E30BF1" w:rsidRPr="0016516E" w:rsidRDefault="00E30BF1" w:rsidP="008E2083">
      <w:pPr>
        <w:jc w:val="both"/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11 </w:t>
      </w:r>
      <w:proofErr w:type="gramStart"/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البصمة</w:t>
      </w:r>
      <w:proofErr w:type="gramEnd"/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الوراثية وعلائقها الشرعية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سعد الدين مسعد هلالي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منشورات جامعة الكويت: 1421هـ - 2000. </w:t>
      </w:r>
    </w:p>
    <w:p w:rsidR="00E30BF1" w:rsidRPr="0016516E" w:rsidRDefault="00E30BF1" w:rsidP="008E2083">
      <w:pPr>
        <w:jc w:val="both"/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12 </w:t>
      </w:r>
      <w:proofErr w:type="gramStart"/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تبصرة</w:t>
      </w:r>
      <w:proofErr w:type="gramEnd"/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الحكام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ابن فرحون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تحقيق: جمال </w:t>
      </w:r>
      <w:proofErr w:type="spellStart"/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مرعشلي</w:t>
      </w:r>
      <w:proofErr w:type="spellEnd"/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دار الكتب العلمية 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بيروت: 2001. </w:t>
      </w:r>
    </w:p>
    <w:p w:rsidR="00E30BF1" w:rsidRPr="0016516E" w:rsidRDefault="00E30BF1" w:rsidP="0082749C">
      <w:pPr>
        <w:jc w:val="both"/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13 </w:t>
      </w:r>
      <w:proofErr w:type="gramStart"/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تبصرة</w:t>
      </w:r>
      <w:proofErr w:type="gramEnd"/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الأحوذي بشرح جامع الترمذي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محمد </w:t>
      </w:r>
      <w:proofErr w:type="spellStart"/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المباركفوري</w:t>
      </w:r>
      <w:proofErr w:type="spellEnd"/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دار صادر 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بيروت: 1374هـ - 1955.</w:t>
      </w:r>
    </w:p>
    <w:p w:rsidR="00E30BF1" w:rsidRPr="0016516E" w:rsidRDefault="00E30BF1" w:rsidP="008E2083">
      <w:pPr>
        <w:jc w:val="both"/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14 </w:t>
      </w:r>
      <w:proofErr w:type="gramStart"/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التزام</w:t>
      </w:r>
      <w:proofErr w:type="gramEnd"/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الطبيب باحترام المعطيات العلمية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السيد محمد عمران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مؤسسة الثقافة الجامعية 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="00D406D8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الإ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سكندرية: 1992. </w:t>
      </w:r>
    </w:p>
    <w:p w:rsidR="00E30BF1" w:rsidRPr="0016516E" w:rsidRDefault="00E30BF1" w:rsidP="0082749C">
      <w:pPr>
        <w:jc w:val="both"/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15 </w:t>
      </w:r>
      <w:proofErr w:type="gramStart"/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تعويض</w:t>
      </w:r>
      <w:proofErr w:type="gramEnd"/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الحوادث الطبية (مدى المسؤولية عن التداعيات الضارة للعمل الطبي)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ثروت </w:t>
      </w:r>
      <w:r w:rsidR="00C76A9E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عبدا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لحميد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دار الجامعة الجديدة 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</w:t>
      </w:r>
      <w:r w:rsidR="0082749C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إ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سكندرية: 2007. </w:t>
      </w:r>
    </w:p>
    <w:p w:rsidR="00E30BF1" w:rsidRPr="0016516E" w:rsidRDefault="00E30BF1" w:rsidP="008E2083">
      <w:pPr>
        <w:jc w:val="both"/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16 </w:t>
      </w:r>
      <w:proofErr w:type="gramStart"/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التلوث</w:t>
      </w:r>
      <w:proofErr w:type="gramEnd"/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الوراثي وخطر التدمير القادم للمورثات والجينوم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</w:t>
      </w:r>
      <w:r w:rsidR="00C76A9E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عبدا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لباسط الجمل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دار نهضة مصر 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القاهرة: 2004.</w:t>
      </w:r>
      <w:r w:rsidR="00DD0A33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</w:t>
      </w:r>
    </w:p>
    <w:p w:rsidR="00E30BF1" w:rsidRPr="0016516E" w:rsidRDefault="00E30BF1" w:rsidP="008E2083">
      <w:pPr>
        <w:jc w:val="both"/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17 </w:t>
      </w:r>
      <w:proofErr w:type="gramStart"/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الثورة</w:t>
      </w:r>
      <w:proofErr w:type="gramEnd"/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البيولوجية ودورها في الكشف عن الجريمة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خالد حمد الحمادي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القاهرة: 2005. </w:t>
      </w:r>
    </w:p>
    <w:p w:rsidR="00E30BF1" w:rsidRPr="0016516E" w:rsidRDefault="00E30BF1" w:rsidP="008E2083">
      <w:pPr>
        <w:jc w:val="both"/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18 </w:t>
      </w:r>
      <w:proofErr w:type="gramStart"/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الجامع</w:t>
      </w:r>
      <w:proofErr w:type="gramEnd"/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لأحكام القرآن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القرطبي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دار الكتب العلمية 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بيروت: 1409هـ. </w:t>
      </w:r>
    </w:p>
    <w:p w:rsidR="00E30BF1" w:rsidRPr="0016516E" w:rsidRDefault="00E30BF1" w:rsidP="008E2083">
      <w:pPr>
        <w:jc w:val="both"/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19 </w:t>
      </w:r>
      <w:proofErr w:type="gramStart"/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الجينوم</w:t>
      </w:r>
      <w:proofErr w:type="gramEnd"/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السيرة الذاتية للنوع البشري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مات </w:t>
      </w:r>
      <w:proofErr w:type="spellStart"/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ريدلي</w:t>
      </w:r>
      <w:proofErr w:type="spellEnd"/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ترجمة مصطفى إبراهيم فهمي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عالم المعرفة 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الكويت: 2001 (عدد 275).</w:t>
      </w:r>
    </w:p>
    <w:p w:rsidR="00E30BF1" w:rsidRPr="0016516E" w:rsidRDefault="00FA7B45" w:rsidP="0082749C">
      <w:pPr>
        <w:jc w:val="both"/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20 </w:t>
      </w:r>
      <w:proofErr w:type="gramStart"/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الجينوم</w:t>
      </w:r>
      <w:proofErr w:type="gramEnd"/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كسر شفرة الموروثات 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كيفن </w:t>
      </w:r>
      <w:proofErr w:type="spellStart"/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ديفس</w:t>
      </w:r>
      <w:proofErr w:type="spellEnd"/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مكتبة العبيكان 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الرياض: 1423هـ - 2002.</w:t>
      </w:r>
    </w:p>
    <w:p w:rsidR="00FA7B45" w:rsidRPr="0016516E" w:rsidRDefault="00FA7B45" w:rsidP="008E2083">
      <w:pPr>
        <w:jc w:val="both"/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21 </w:t>
      </w:r>
      <w:proofErr w:type="gramStart"/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الجينوم</w:t>
      </w:r>
      <w:proofErr w:type="gramEnd"/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البشري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دانيال </w:t>
      </w:r>
      <w:proofErr w:type="spellStart"/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كيفلس</w:t>
      </w:r>
      <w:proofErr w:type="spellEnd"/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ترجمة </w:t>
      </w:r>
      <w:r w:rsidR="00D406D8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أ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حمد مست</w:t>
      </w:r>
      <w:r w:rsidR="00D406D8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ج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ير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الهيئة المصرية العامة للكتاب 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القاهرة: 2000.</w:t>
      </w:r>
      <w:r w:rsidR="00DD0A33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</w:t>
      </w:r>
    </w:p>
    <w:p w:rsidR="00FA7B45" w:rsidRPr="0016516E" w:rsidRDefault="00FA7B45" w:rsidP="008E2083">
      <w:pPr>
        <w:jc w:val="both"/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22 </w:t>
      </w:r>
      <w:proofErr w:type="gramStart"/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الجينوم</w:t>
      </w:r>
      <w:proofErr w:type="gramEnd"/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والهندسة الوراثية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</w:t>
      </w:r>
      <w:r w:rsidR="00C76A9E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عبدا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لباسط الجمل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دار الفكر العربي 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القاهرة: 1422هـ. </w:t>
      </w:r>
    </w:p>
    <w:p w:rsidR="00FA7B45" w:rsidRPr="0016516E" w:rsidRDefault="00FA7B45" w:rsidP="0082749C">
      <w:pPr>
        <w:jc w:val="both"/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23 </w:t>
      </w:r>
      <w:proofErr w:type="gramStart"/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خريطة</w:t>
      </w:r>
      <w:proofErr w:type="gramEnd"/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الجينوم البشري والإثبات الجنائي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مريع بن </w:t>
      </w:r>
      <w:r w:rsidR="00C76A9E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عبدا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لله آل جار الله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كنوز إشبيليا 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الرياض: 1429هـ - 2008.</w:t>
      </w:r>
    </w:p>
    <w:p w:rsidR="00FA7B45" w:rsidRPr="0016516E" w:rsidRDefault="00FA7B45" w:rsidP="008E2083">
      <w:pPr>
        <w:jc w:val="both"/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lastRenderedPageBreak/>
        <w:t xml:space="preserve">24 </w:t>
      </w:r>
      <w:proofErr w:type="gramStart"/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خلق</w:t>
      </w:r>
      <w:proofErr w:type="gramEnd"/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الإنسان بين الطب والقرآن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محمد علي البار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الدار السعودية للنشر والتوزيع 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جدة: 1423هـ. </w:t>
      </w:r>
    </w:p>
    <w:p w:rsidR="00FA7B45" w:rsidRPr="0016516E" w:rsidRDefault="00FA7B45" w:rsidP="008E2083">
      <w:pPr>
        <w:jc w:val="both"/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25 </w:t>
      </w:r>
      <w:proofErr w:type="gramStart"/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روضة</w:t>
      </w:r>
      <w:proofErr w:type="gramEnd"/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الطالبين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النووي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تحقيق: زهير شاويش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المكتب الإسلامي 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بيروت: 1413هـ. </w:t>
      </w:r>
    </w:p>
    <w:p w:rsidR="00FA7B45" w:rsidRPr="0016516E" w:rsidRDefault="00FA7B45" w:rsidP="008E2083">
      <w:pPr>
        <w:jc w:val="both"/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26 </w:t>
      </w:r>
      <w:proofErr w:type="gramStart"/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السجل</w:t>
      </w:r>
      <w:proofErr w:type="gramEnd"/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العلمي لمؤتمر الفقه الإسلامي الثاني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قضايا طبية معاصرة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جامعة الإمام محمد بن سعود الإسلامية 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الرياض: 1431هـ. </w:t>
      </w:r>
    </w:p>
    <w:p w:rsidR="00FA7B45" w:rsidRPr="0016516E" w:rsidRDefault="00FA7B45" w:rsidP="008E2083">
      <w:pPr>
        <w:jc w:val="both"/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27 </w:t>
      </w:r>
      <w:proofErr w:type="gramStart"/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الشرح</w:t>
      </w:r>
      <w:proofErr w:type="gramEnd"/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الصغير على أقرب المسالك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محمد بن أحمد </w:t>
      </w:r>
      <w:proofErr w:type="spellStart"/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الدردير</w:t>
      </w:r>
      <w:proofErr w:type="spellEnd"/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دار المعارف 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القاهرة: 1974. </w:t>
      </w:r>
    </w:p>
    <w:p w:rsidR="00FA7B45" w:rsidRPr="0016516E" w:rsidRDefault="00DA154C" w:rsidP="008E2083">
      <w:pPr>
        <w:jc w:val="both"/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28 </w:t>
      </w:r>
      <w:proofErr w:type="gramStart"/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الطب</w:t>
      </w:r>
      <w:proofErr w:type="gramEnd"/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الشرعي والتحقيق الجنائي والأدلة الجنائية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معوض </w:t>
      </w:r>
      <w:r w:rsidR="00C76A9E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عبدا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لتواب وآخرون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منشأة المعارف 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="003B2DC2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الإ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سكندرية: 1978. </w:t>
      </w:r>
    </w:p>
    <w:p w:rsidR="00DA154C" w:rsidRPr="0016516E" w:rsidRDefault="00DA154C" w:rsidP="0082749C">
      <w:pPr>
        <w:jc w:val="both"/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29 </w:t>
      </w:r>
      <w:proofErr w:type="gramStart"/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الطرق</w:t>
      </w:r>
      <w:proofErr w:type="gramEnd"/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الحكمية في السياسة الشرعية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ابن قيم الجوزية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اعتنى به: أحمد الزعبي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دار الأرقم 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بيروت (د.ت).</w:t>
      </w:r>
    </w:p>
    <w:p w:rsidR="00DA154C" w:rsidRPr="0016516E" w:rsidRDefault="00DA154C" w:rsidP="008E2083">
      <w:pPr>
        <w:jc w:val="both"/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30 </w:t>
      </w:r>
      <w:proofErr w:type="gramStart"/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عالم</w:t>
      </w:r>
      <w:proofErr w:type="gramEnd"/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الجينات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بهجت عباس علي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دار الشروق 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عمان 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الأردن: 1999. </w:t>
      </w:r>
    </w:p>
    <w:p w:rsidR="00DA154C" w:rsidRPr="0016516E" w:rsidRDefault="00DA154C" w:rsidP="008E2083">
      <w:pPr>
        <w:jc w:val="both"/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31 </w:t>
      </w:r>
      <w:proofErr w:type="gramStart"/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العصر</w:t>
      </w:r>
      <w:proofErr w:type="gramEnd"/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الجديد للطب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خالص مجيب جلبي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دار الفكر 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دمشق: 1420هـ - 2000. </w:t>
      </w:r>
    </w:p>
    <w:p w:rsidR="00DA154C" w:rsidRPr="0016516E" w:rsidRDefault="00DA154C" w:rsidP="008E2083">
      <w:pPr>
        <w:jc w:val="both"/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32 </w:t>
      </w:r>
      <w:proofErr w:type="gramStart"/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العصر</w:t>
      </w:r>
      <w:proofErr w:type="gramEnd"/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</w:t>
      </w:r>
      <w:proofErr w:type="spellStart"/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الجينومي</w:t>
      </w:r>
      <w:proofErr w:type="spellEnd"/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موسى الخلف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عالم المعرفة 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الكويت: 2003 (عدد 294). </w:t>
      </w:r>
    </w:p>
    <w:p w:rsidR="00DA154C" w:rsidRPr="0016516E" w:rsidRDefault="00DA154C" w:rsidP="0082749C">
      <w:pPr>
        <w:jc w:val="both"/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33 </w:t>
      </w:r>
      <w:proofErr w:type="gramStart"/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العلاج</w:t>
      </w:r>
      <w:proofErr w:type="gramEnd"/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الجيني واستنساخ الأعضاء البشرية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</w:t>
      </w:r>
      <w:r w:rsidR="00C76A9E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عبدا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لهادي مصباح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الدار المصرية اللبنانية 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بيروت: 1420هـ - 1999.</w:t>
      </w:r>
    </w:p>
    <w:p w:rsidR="00DA154C" w:rsidRPr="0016516E" w:rsidRDefault="00DA154C" w:rsidP="008E2083">
      <w:pPr>
        <w:jc w:val="both"/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34 </w:t>
      </w:r>
      <w:proofErr w:type="gramStart"/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علم</w:t>
      </w:r>
      <w:proofErr w:type="gramEnd"/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الوراثة وصحتك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راين </w:t>
      </w:r>
      <w:proofErr w:type="spellStart"/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ألفورد</w:t>
      </w:r>
      <w:proofErr w:type="spellEnd"/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الدار العربية للعلوم 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بيروت: 2003. </w:t>
      </w:r>
    </w:p>
    <w:p w:rsidR="00DA154C" w:rsidRPr="0016516E" w:rsidRDefault="00DA154C" w:rsidP="008E2083">
      <w:pPr>
        <w:jc w:val="both"/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35 </w:t>
      </w:r>
      <w:proofErr w:type="gramStart"/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فتح</w:t>
      </w:r>
      <w:proofErr w:type="gramEnd"/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الباري بشرح صحيح البخاري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ابن حجر العسقلاني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تعليق: </w:t>
      </w:r>
      <w:r w:rsidR="003B2DC2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ا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لشيخ </w:t>
      </w:r>
      <w:r w:rsidR="00C76A9E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عبدا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لعزيز بن باز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المطبعة السلفية 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القاهرة: 1380هـ.</w:t>
      </w:r>
      <w:r w:rsidR="00DD0A33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</w:t>
      </w:r>
    </w:p>
    <w:p w:rsidR="00DA154C" w:rsidRPr="0016516E" w:rsidRDefault="00DA154C" w:rsidP="008E2083">
      <w:pPr>
        <w:jc w:val="both"/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36 </w:t>
      </w:r>
      <w:proofErr w:type="gramStart"/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قواعد</w:t>
      </w:r>
      <w:proofErr w:type="gramEnd"/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الأحكام في مصالح الأنام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عز الدين بن </w:t>
      </w:r>
      <w:r w:rsidR="00C76A9E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عبدا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لسلام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القاهرة: 1388هـ - 1968. </w:t>
      </w:r>
    </w:p>
    <w:p w:rsidR="00DA154C" w:rsidRPr="0016516E" w:rsidRDefault="00DA154C" w:rsidP="008E2083">
      <w:pPr>
        <w:jc w:val="both"/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37 </w:t>
      </w:r>
      <w:proofErr w:type="gramStart"/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كتاب</w:t>
      </w:r>
      <w:proofErr w:type="gramEnd"/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الفروع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ابن مفلح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ومعه: تصحيح الفروع </w:t>
      </w:r>
      <w:proofErr w:type="spellStart"/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للمرداوي</w:t>
      </w:r>
      <w:proofErr w:type="spellEnd"/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القاهرة: 1388هـ - 1967. </w:t>
      </w:r>
    </w:p>
    <w:p w:rsidR="00DA154C" w:rsidRPr="0016516E" w:rsidRDefault="00DA154C" w:rsidP="008E2083">
      <w:pPr>
        <w:jc w:val="both"/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lastRenderedPageBreak/>
        <w:t xml:space="preserve">38 </w:t>
      </w:r>
      <w:proofErr w:type="gramStart"/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مؤتمر</w:t>
      </w:r>
      <w:proofErr w:type="gramEnd"/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الهندسة الوراثية بين الشريعة والقانون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كلية الشريعة والقانون 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جامعة الإمارات العربية المتحدة 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العين: 1423هـ - 2002. </w:t>
      </w:r>
    </w:p>
    <w:p w:rsidR="00DA154C" w:rsidRPr="0016516E" w:rsidRDefault="00DA154C" w:rsidP="0082749C">
      <w:pPr>
        <w:jc w:val="both"/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39 </w:t>
      </w:r>
      <w:proofErr w:type="gramStart"/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مبادئ</w:t>
      </w:r>
      <w:proofErr w:type="gramEnd"/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علم الوراثة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</w:t>
      </w:r>
      <w:proofErr w:type="spellStart"/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إلدون</w:t>
      </w:r>
      <w:proofErr w:type="spellEnd"/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</w:t>
      </w:r>
      <w:proofErr w:type="spellStart"/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جاردنير</w:t>
      </w:r>
      <w:proofErr w:type="spellEnd"/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</w:t>
      </w:r>
      <w:proofErr w:type="spellStart"/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وبيترسنستار</w:t>
      </w:r>
      <w:proofErr w:type="spellEnd"/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ترجمة أحمد شوقي حسن وآخرين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الدار العربية للنشر والتوزيع 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القاهرة: 1999.</w:t>
      </w:r>
    </w:p>
    <w:p w:rsidR="00DA154C" w:rsidRPr="0016516E" w:rsidRDefault="00DA154C" w:rsidP="008E2083">
      <w:pPr>
        <w:jc w:val="both"/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40 </w:t>
      </w:r>
      <w:proofErr w:type="gramStart"/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المبسوط</w:t>
      </w:r>
      <w:proofErr w:type="gramEnd"/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شرح الكافي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أبو بكر السرخسي 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القاهرة: 1331هـ. </w:t>
      </w:r>
    </w:p>
    <w:p w:rsidR="00DA154C" w:rsidRPr="0016516E" w:rsidRDefault="00DA154C" w:rsidP="0082749C">
      <w:pPr>
        <w:jc w:val="both"/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41 </w:t>
      </w:r>
      <w:proofErr w:type="gramStart"/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مختار</w:t>
      </w:r>
      <w:proofErr w:type="gramEnd"/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الصحاح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محمد بن أبي بكر الرازي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مؤسسة علوم القرآن ومكتبة النووي 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دمشق: 1398هـ - 1978.</w:t>
      </w:r>
    </w:p>
    <w:p w:rsidR="00DA154C" w:rsidRPr="0016516E" w:rsidRDefault="00E16C10" w:rsidP="008E2083">
      <w:pPr>
        <w:jc w:val="both"/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42 </w:t>
      </w:r>
      <w:proofErr w:type="gramStart"/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المسؤولية</w:t>
      </w:r>
      <w:proofErr w:type="gramEnd"/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المدنية عن التجارب الطبية في ضوء قواعد المسؤولية المدنية للأطباء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سهير منتصر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دار النهضة العربية 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القاهرة. </w:t>
      </w:r>
    </w:p>
    <w:p w:rsidR="00E16C10" w:rsidRPr="0016516E" w:rsidRDefault="00E16C10" w:rsidP="008E2083">
      <w:pPr>
        <w:jc w:val="both"/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43 </w:t>
      </w:r>
      <w:proofErr w:type="gramStart"/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مسؤولية</w:t>
      </w:r>
      <w:proofErr w:type="gramEnd"/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المستشفى الخاص عن أخطاء الطبيب ومساعديه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أحمد محمود سعد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رسالة دكتوراه: 1983.</w:t>
      </w:r>
    </w:p>
    <w:p w:rsidR="00E16C10" w:rsidRPr="0016516E" w:rsidRDefault="00E16C10" w:rsidP="00E45C9D">
      <w:pPr>
        <w:jc w:val="both"/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44 </w:t>
      </w:r>
      <w:proofErr w:type="gramStart"/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مشكلات</w:t>
      </w:r>
      <w:proofErr w:type="gramEnd"/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المسؤولية المدنية عن نقل وزراعة الأعضاء البشرية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حسيني هيكل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دار الكتب القانونية: 2009.</w:t>
      </w:r>
    </w:p>
    <w:p w:rsidR="00E16C10" w:rsidRPr="0016516E" w:rsidRDefault="00E16C10" w:rsidP="008E2083">
      <w:pPr>
        <w:jc w:val="both"/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45 </w:t>
      </w:r>
      <w:proofErr w:type="gramStart"/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المعجم</w:t>
      </w:r>
      <w:proofErr w:type="gramEnd"/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الوسيط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إبراهيم مصطفى وآخرون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مجمع اللغة العربية 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القاهرة: 1980. </w:t>
      </w:r>
    </w:p>
    <w:p w:rsidR="00E16C10" w:rsidRPr="0016516E" w:rsidRDefault="00E16C10" w:rsidP="008E2083">
      <w:pPr>
        <w:jc w:val="both"/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46 </w:t>
      </w:r>
      <w:proofErr w:type="gramStart"/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مفاتيح</w:t>
      </w:r>
      <w:proofErr w:type="gramEnd"/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الغيب (التفسير الكبير)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الفخر الرازي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دار الفكر: 1402هـ - 1981. </w:t>
      </w:r>
    </w:p>
    <w:p w:rsidR="00E16C10" w:rsidRPr="0016516E" w:rsidRDefault="00E16C10" w:rsidP="008E2083">
      <w:pPr>
        <w:jc w:val="both"/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47 </w:t>
      </w:r>
      <w:proofErr w:type="gramStart"/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مواهب</w:t>
      </w:r>
      <w:proofErr w:type="gramEnd"/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الجليل شرح مختصر خليل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الحطاب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دار الفكر 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بيروت: 1398هـ. </w:t>
      </w:r>
    </w:p>
    <w:p w:rsidR="00E16C10" w:rsidRPr="0016516E" w:rsidRDefault="00E16C10" w:rsidP="00E45C9D">
      <w:pPr>
        <w:jc w:val="both"/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48 </w:t>
      </w:r>
      <w:proofErr w:type="gramStart"/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الميثاق</w:t>
      </w:r>
      <w:proofErr w:type="gramEnd"/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الإسلامي العالمي للأخلاقيات الطبية والصحية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إشراف وتقديم </w:t>
      </w:r>
      <w:r w:rsidR="00C76A9E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عبدا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لرحمن العوضي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تحرير: أح</w:t>
      </w:r>
      <w:r w:rsidR="0034611B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مد رجائي الجندي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="0034611B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مطبوعات المنظم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ة الإسلامية للعلوم الطبية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الكويت: 1426هـ - 2005.</w:t>
      </w:r>
    </w:p>
    <w:p w:rsidR="00E16C10" w:rsidRPr="0016516E" w:rsidRDefault="00E16C10" w:rsidP="008E2083">
      <w:pPr>
        <w:jc w:val="both"/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49 </w:t>
      </w:r>
      <w:proofErr w:type="gramStart"/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ندوة</w:t>
      </w:r>
      <w:proofErr w:type="gramEnd"/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الانعكاسات الأخلاقية للعلاج الجيني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كلية العلوم 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الدوحة 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قطر: 2001. </w:t>
      </w:r>
    </w:p>
    <w:p w:rsidR="00E16C10" w:rsidRPr="0016516E" w:rsidRDefault="00E16C10" w:rsidP="00E45C9D">
      <w:pPr>
        <w:jc w:val="both"/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50 </w:t>
      </w:r>
      <w:proofErr w:type="gramStart"/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ندوة</w:t>
      </w:r>
      <w:proofErr w:type="gramEnd"/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الوراثة والهندسة الوراثية والجينوم البشري والعلاج الجيني 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رؤية إسلامية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</w:t>
      </w:r>
      <w:r w:rsidR="009133DD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منظمة الطب الإسلامي 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="009133DD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الكويت: 1419هـ - 1998.</w:t>
      </w:r>
    </w:p>
    <w:p w:rsidR="009133DD" w:rsidRPr="0016516E" w:rsidRDefault="009133DD" w:rsidP="00E45C9D">
      <w:pPr>
        <w:jc w:val="both"/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51 </w:t>
      </w:r>
      <w:proofErr w:type="gramStart"/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الهندسة</w:t>
      </w:r>
      <w:proofErr w:type="gramEnd"/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الوراثية أساسيات عملية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</w:t>
      </w:r>
      <w:r w:rsidR="00C76A9E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عبدا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لعزيز الصالح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مكتب التربية العربي لدول الخليج: 1411هـ. </w:t>
      </w:r>
    </w:p>
    <w:p w:rsidR="009133DD" w:rsidRPr="0016516E" w:rsidRDefault="009133DD" w:rsidP="008E2083">
      <w:pPr>
        <w:jc w:val="both"/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52 </w:t>
      </w:r>
      <w:proofErr w:type="gramStart"/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الهندسة</w:t>
      </w:r>
      <w:proofErr w:type="gramEnd"/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الوراثية بين معطيات العلم وضوابط الشرع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إياد أحمد إبراهيم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دار الفتح 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عمان 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الأردن: 1423هـ. </w:t>
      </w:r>
    </w:p>
    <w:p w:rsidR="009133DD" w:rsidRPr="0016516E" w:rsidRDefault="009133DD" w:rsidP="008E2083">
      <w:pPr>
        <w:jc w:val="both"/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lastRenderedPageBreak/>
        <w:t xml:space="preserve">53 </w:t>
      </w:r>
      <w:proofErr w:type="gramStart"/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الهندسة</w:t>
      </w:r>
      <w:proofErr w:type="gramEnd"/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الوراثية والأخلاق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ناهد </w:t>
      </w:r>
      <w:proofErr w:type="spellStart"/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البقصمي</w:t>
      </w:r>
      <w:proofErr w:type="spellEnd"/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عالم المعرفة 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الكويت: 1993 (عدد 174).</w:t>
      </w:r>
    </w:p>
    <w:p w:rsidR="009133DD" w:rsidRPr="0016516E" w:rsidRDefault="009133DD" w:rsidP="008E2083">
      <w:pPr>
        <w:jc w:val="both"/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54 </w:t>
      </w:r>
      <w:proofErr w:type="gramStart"/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الوراثة</w:t>
      </w:r>
      <w:proofErr w:type="gramEnd"/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العامة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</w:t>
      </w:r>
      <w:r w:rsidR="00C76A9E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عبدا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لمحسن الفيصل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الدار الأهلية 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عمان 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الأردن: 1999. </w:t>
      </w:r>
    </w:p>
    <w:p w:rsidR="009133DD" w:rsidRPr="0016516E" w:rsidRDefault="009133DD" w:rsidP="008E2083">
      <w:pPr>
        <w:jc w:val="both"/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55 </w:t>
      </w:r>
      <w:proofErr w:type="gramStart"/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الوراثة</w:t>
      </w:r>
      <w:proofErr w:type="gramEnd"/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والإنسان 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="0034611B"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أساسيات الوراثة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البشرية والطبية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محمد الربيع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عالم المعرفة </w:t>
      </w:r>
      <w:r w:rsidR="0016516E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1651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الكويت: 1986 (عدد 100).</w:t>
      </w:r>
    </w:p>
    <w:p w:rsidR="009133DD" w:rsidRPr="0016516E" w:rsidRDefault="009133DD" w:rsidP="002E4952">
      <w:pPr>
        <w:jc w:val="both"/>
        <w:rPr>
          <w:rFonts w:ascii="Traditional Arabic" w:hAnsi="Traditional Arabic" w:cs="Traditional Arabic" w:hint="cs"/>
          <w:sz w:val="34"/>
          <w:szCs w:val="34"/>
        </w:rPr>
      </w:pPr>
    </w:p>
    <w:sectPr w:rsidR="009133DD" w:rsidRPr="0016516E" w:rsidSect="002E4952">
      <w:headerReference w:type="default" r:id="rId8"/>
      <w:footnotePr>
        <w:numRestart w:val="eachPage"/>
      </w:footnotePr>
      <w:pgSz w:w="11906" w:h="16838"/>
      <w:pgMar w:top="1808" w:right="1797" w:bottom="1440" w:left="1797" w:header="720" w:footer="72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46E" w:rsidRDefault="00EF546E" w:rsidP="000641D5">
      <w:r>
        <w:separator/>
      </w:r>
    </w:p>
  </w:endnote>
  <w:endnote w:type="continuationSeparator" w:id="0">
    <w:p w:rsidR="00EF546E" w:rsidRDefault="00EF546E" w:rsidP="00064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ndalus">
    <w:panose1 w:val="02010000000000000000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10000000000000000"/>
    <w:charset w:val="00"/>
    <w:family w:val="roman"/>
    <w:pitch w:val="variable"/>
    <w:sig w:usb0="00002003" w:usb1="00000000" w:usb2="00000000" w:usb3="00000000" w:csb0="00000041" w:csb1="00000000"/>
  </w:font>
  <w:font w:name="Simplified Arabic Fixed">
    <w:panose1 w:val="02010009000000000000"/>
    <w:charset w:val="00"/>
    <w:family w:val="modern"/>
    <w:pitch w:val="fixed"/>
    <w:sig w:usb0="00002003" w:usb1="00000000" w:usb2="00000000" w:usb3="00000000" w:csb0="00000041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46E" w:rsidRDefault="00EF546E" w:rsidP="000641D5">
      <w:r>
        <w:separator/>
      </w:r>
    </w:p>
  </w:footnote>
  <w:footnote w:type="continuationSeparator" w:id="0">
    <w:p w:rsidR="00EF546E" w:rsidRDefault="00EF546E" w:rsidP="000641D5">
      <w:r>
        <w:continuationSeparator/>
      </w:r>
    </w:p>
  </w:footnote>
  <w:footnote w:id="1">
    <w:p w:rsidR="00EA5CCB" w:rsidRPr="000E310E" w:rsidRDefault="00EA5CCB" w:rsidP="0099617E">
      <w:pPr>
        <w:pStyle w:val="af4"/>
        <w:pageBreakBefore/>
        <w:widowControl w:val="0"/>
        <w:jc w:val="both"/>
        <w:rPr>
          <w:rFonts w:ascii="Traditional Arabic" w:hAnsi="Traditional Arabic" w:cs="Traditional Arabic"/>
          <w:color w:val="000000"/>
          <w:sz w:val="28"/>
          <w:szCs w:val="28"/>
          <w:lang w:bidi="ar-SA"/>
        </w:rPr>
      </w:pPr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0E310E">
        <w:rPr>
          <w:rStyle w:val="af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</w:rPr>
        <w:t>)</w:t>
      </w:r>
      <w:r w:rsidR="000E310E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</w:t>
      </w:r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</w:rPr>
        <w:t>لسان العرب</w:t>
      </w:r>
      <w:r w:rsidR="0016516E" w:rsidRPr="000E310E">
        <w:rPr>
          <w:rFonts w:ascii="Traditional Arabic" w:hAnsi="Traditional Arabic" w:cs="Traditional Arabic"/>
          <w:color w:val="000000"/>
          <w:sz w:val="28"/>
          <w:szCs w:val="28"/>
          <w:rtl/>
        </w:rPr>
        <w:t>،</w:t>
      </w:r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مادة: ورث</w:t>
      </w:r>
      <w:r w:rsidR="0099617E">
        <w:rPr>
          <w:rFonts w:ascii="Traditional Arabic" w:hAnsi="Traditional Arabic" w:cs="Traditional Arabic"/>
          <w:color w:val="000000"/>
          <w:sz w:val="28"/>
          <w:szCs w:val="28"/>
          <w:rtl/>
        </w:rPr>
        <w:t>،</w:t>
      </w:r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المصباح المنير</w:t>
      </w:r>
      <w:r w:rsidR="0016516E" w:rsidRPr="000E310E">
        <w:rPr>
          <w:rFonts w:ascii="Traditional Arabic" w:hAnsi="Traditional Arabic" w:cs="Traditional Arabic"/>
          <w:color w:val="000000"/>
          <w:sz w:val="28"/>
          <w:szCs w:val="28"/>
          <w:rtl/>
        </w:rPr>
        <w:t>،</w:t>
      </w:r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الواو مع الراء وما يثلثهما.</w:t>
      </w:r>
      <w:r w:rsidR="00DD0A33" w:rsidRPr="000E310E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</w:t>
      </w:r>
    </w:p>
  </w:footnote>
  <w:footnote w:id="2">
    <w:p w:rsidR="00EA5CCB" w:rsidRPr="000E310E" w:rsidRDefault="00EA5CCB" w:rsidP="000E310E">
      <w:pPr>
        <w:pStyle w:val="af4"/>
        <w:pageBreakBefore/>
        <w:widowControl w:val="0"/>
        <w:jc w:val="both"/>
        <w:rPr>
          <w:rFonts w:ascii="Traditional Arabic" w:hAnsi="Traditional Arabic" w:cs="Traditional Arabic"/>
          <w:color w:val="000000"/>
          <w:sz w:val="28"/>
          <w:szCs w:val="28"/>
          <w:lang w:bidi="ar-SA"/>
        </w:rPr>
      </w:pPr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0E310E">
        <w:rPr>
          <w:rStyle w:val="af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</w:rPr>
        <w:t>)</w:t>
      </w:r>
      <w:r w:rsidR="000E310E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</w:t>
      </w:r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أهم الطرق الوقائية من الأمراض الوراثية</w:t>
      </w:r>
      <w:r w:rsidR="0016516E"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،</w:t>
      </w:r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أيمن السليمان</w:t>
      </w:r>
      <w:r w:rsidR="0016516E"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،</w:t>
      </w:r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ص 1.</w:t>
      </w:r>
    </w:p>
  </w:footnote>
  <w:footnote w:id="3">
    <w:p w:rsidR="00EA5CCB" w:rsidRPr="000E310E" w:rsidRDefault="00EA5CCB" w:rsidP="000E310E">
      <w:pPr>
        <w:pStyle w:val="af4"/>
        <w:pageBreakBefore/>
        <w:widowControl w:val="0"/>
        <w:jc w:val="both"/>
        <w:rPr>
          <w:rFonts w:ascii="Traditional Arabic" w:hAnsi="Traditional Arabic" w:cs="Traditional Arabic"/>
          <w:color w:val="000000"/>
          <w:sz w:val="28"/>
          <w:szCs w:val="28"/>
          <w:lang w:bidi="ar-SA"/>
        </w:rPr>
      </w:pPr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0E310E">
        <w:rPr>
          <w:rStyle w:val="af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</w:rPr>
        <w:t>)</w:t>
      </w:r>
      <w:r w:rsidR="000E310E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</w:t>
      </w:r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الميثاق الإسلامي العالمي</w:t>
      </w:r>
      <w:r w:rsidR="0016516E"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،</w:t>
      </w:r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ص 461</w:t>
      </w:r>
      <w:r w:rsidR="0016516E"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،</w:t>
      </w:r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الوراثة والإنسان</w:t>
      </w:r>
      <w:r w:rsidR="0016516E"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،</w:t>
      </w:r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محمد الربيعي</w:t>
      </w:r>
      <w:r w:rsidR="0016516E"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،</w:t>
      </w:r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ص 210.</w:t>
      </w:r>
    </w:p>
  </w:footnote>
  <w:footnote w:id="4">
    <w:p w:rsidR="00EA5CCB" w:rsidRPr="000E310E" w:rsidRDefault="00EA5CCB" w:rsidP="000E310E">
      <w:pPr>
        <w:pStyle w:val="af4"/>
        <w:pageBreakBefore/>
        <w:widowControl w:val="0"/>
        <w:jc w:val="both"/>
        <w:rPr>
          <w:rFonts w:ascii="Traditional Arabic" w:hAnsi="Traditional Arabic" w:cs="Traditional Arabic"/>
          <w:color w:val="000000"/>
          <w:sz w:val="28"/>
          <w:szCs w:val="28"/>
          <w:lang w:bidi="ar-SA"/>
        </w:rPr>
      </w:pPr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0E310E">
        <w:rPr>
          <w:rStyle w:val="af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</w:rPr>
        <w:t>)</w:t>
      </w:r>
      <w:r w:rsidR="000E310E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</w:t>
      </w:r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مختار الصحاح</w:t>
      </w:r>
      <w:r w:rsidR="0016516E"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،</w:t>
      </w:r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الرازي (هـ ن د ز)</w:t>
      </w:r>
      <w:r w:rsidR="0016516E"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،</w:t>
      </w:r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(هـ ن د س). </w:t>
      </w:r>
    </w:p>
  </w:footnote>
  <w:footnote w:id="5">
    <w:p w:rsidR="00EA5CCB" w:rsidRPr="000E310E" w:rsidRDefault="00EA5CCB" w:rsidP="000E310E">
      <w:pPr>
        <w:pStyle w:val="af4"/>
        <w:pageBreakBefore/>
        <w:widowControl w:val="0"/>
        <w:jc w:val="both"/>
        <w:rPr>
          <w:rFonts w:ascii="Traditional Arabic" w:hAnsi="Traditional Arabic" w:cs="Traditional Arabic"/>
          <w:color w:val="000000"/>
          <w:sz w:val="28"/>
          <w:szCs w:val="28"/>
          <w:lang w:bidi="ar-SA"/>
        </w:rPr>
      </w:pPr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0E310E">
        <w:rPr>
          <w:rStyle w:val="af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</w:rPr>
        <w:t>)</w:t>
      </w:r>
      <w:r w:rsidR="000E310E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</w:t>
      </w:r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المعجم الوسيط: مادة هندس.</w:t>
      </w:r>
      <w:r w:rsidR="00DD0A33"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</w:t>
      </w:r>
    </w:p>
  </w:footnote>
  <w:footnote w:id="6">
    <w:p w:rsidR="00EA5CCB" w:rsidRPr="000E310E" w:rsidRDefault="00EA5CCB" w:rsidP="000E310E">
      <w:pPr>
        <w:pStyle w:val="af4"/>
        <w:pageBreakBefore/>
        <w:widowControl w:val="0"/>
        <w:jc w:val="both"/>
        <w:rPr>
          <w:rFonts w:ascii="Traditional Arabic" w:hAnsi="Traditional Arabic" w:cs="Traditional Arabic"/>
          <w:color w:val="000000"/>
          <w:sz w:val="28"/>
          <w:szCs w:val="28"/>
          <w:lang w:bidi="ar-SA"/>
        </w:rPr>
      </w:pPr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0E310E">
        <w:rPr>
          <w:rStyle w:val="af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</w:rPr>
        <w:t>)</w:t>
      </w:r>
      <w:r w:rsidR="000E310E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</w:t>
      </w:r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مدخل إلى علم الوراثة</w:t>
      </w:r>
      <w:r w:rsidR="0016516E"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،</w:t>
      </w:r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</w:t>
      </w:r>
      <w:proofErr w:type="gramStart"/>
      <w:r w:rsidR="00C76A9E"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عبدا</w:t>
      </w:r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لله</w:t>
      </w:r>
      <w:proofErr w:type="gramEnd"/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الغامدي وآخرون</w:t>
      </w:r>
      <w:r w:rsidR="0016516E"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،</w:t>
      </w:r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ص 267. </w:t>
      </w:r>
    </w:p>
  </w:footnote>
  <w:footnote w:id="7">
    <w:p w:rsidR="00EA5CCB" w:rsidRPr="000E310E" w:rsidRDefault="00EA5CCB" w:rsidP="000E310E">
      <w:pPr>
        <w:pStyle w:val="af4"/>
        <w:pageBreakBefore/>
        <w:widowControl w:val="0"/>
        <w:jc w:val="both"/>
        <w:rPr>
          <w:rFonts w:ascii="Traditional Arabic" w:hAnsi="Traditional Arabic" w:cs="Traditional Arabic"/>
          <w:color w:val="000000"/>
          <w:sz w:val="28"/>
          <w:szCs w:val="28"/>
          <w:lang w:bidi="ar-SA"/>
        </w:rPr>
      </w:pPr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0E310E">
        <w:rPr>
          <w:rStyle w:val="af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</w:rPr>
        <w:t>)</w:t>
      </w:r>
      <w:r w:rsidR="000E310E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</w:t>
      </w:r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الهندسة الوراثية</w:t>
      </w:r>
      <w:r w:rsidR="0016516E"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،</w:t>
      </w:r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إياد إبراهيم</w:t>
      </w:r>
      <w:r w:rsidR="0016516E"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،</w:t>
      </w:r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ص 33.</w:t>
      </w:r>
      <w:r w:rsidR="00DD0A33"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</w:t>
      </w:r>
    </w:p>
  </w:footnote>
  <w:footnote w:id="8">
    <w:p w:rsidR="00EA5CCB" w:rsidRPr="000E310E" w:rsidRDefault="00EA5CCB" w:rsidP="000E310E">
      <w:pPr>
        <w:pStyle w:val="af4"/>
        <w:pageBreakBefore/>
        <w:widowControl w:val="0"/>
        <w:jc w:val="both"/>
        <w:rPr>
          <w:rFonts w:ascii="Traditional Arabic" w:hAnsi="Traditional Arabic" w:cs="Traditional Arabic"/>
          <w:color w:val="000000"/>
          <w:sz w:val="28"/>
          <w:szCs w:val="28"/>
          <w:lang w:bidi="ar-SA"/>
        </w:rPr>
      </w:pPr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0E310E">
        <w:rPr>
          <w:rStyle w:val="af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</w:rPr>
        <w:t>)</w:t>
      </w:r>
      <w:r w:rsidR="000E310E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</w:t>
      </w:r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الأحكام الشرعية والقانونية للتدخل في عوامل الوراثة والتكاثر</w:t>
      </w:r>
      <w:r w:rsidR="0016516E"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،</w:t>
      </w:r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محمود مهران</w:t>
      </w:r>
      <w:r w:rsidR="0016516E"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،</w:t>
      </w:r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ص 122.</w:t>
      </w:r>
    </w:p>
  </w:footnote>
  <w:footnote w:id="9">
    <w:p w:rsidR="00EA5CCB" w:rsidRPr="000E310E" w:rsidRDefault="00EA5CCB" w:rsidP="000E310E">
      <w:pPr>
        <w:pStyle w:val="af4"/>
        <w:pageBreakBefore/>
        <w:widowControl w:val="0"/>
        <w:jc w:val="both"/>
        <w:rPr>
          <w:rFonts w:ascii="Traditional Arabic" w:hAnsi="Traditional Arabic" w:cs="Traditional Arabic"/>
          <w:color w:val="000000"/>
          <w:sz w:val="28"/>
          <w:szCs w:val="28"/>
          <w:lang w:bidi="ar-SA"/>
        </w:rPr>
      </w:pPr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0E310E">
        <w:rPr>
          <w:rStyle w:val="af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</w:rPr>
        <w:t>)</w:t>
      </w:r>
      <w:r w:rsidR="000E310E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</w:t>
      </w:r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</w:rPr>
        <w:t>الهندسة الوراثية والأخلاق</w:t>
      </w:r>
      <w:r w:rsidR="0016516E" w:rsidRPr="000E310E">
        <w:rPr>
          <w:rFonts w:ascii="Traditional Arabic" w:hAnsi="Traditional Arabic" w:cs="Traditional Arabic"/>
          <w:color w:val="000000"/>
          <w:sz w:val="28"/>
          <w:szCs w:val="28"/>
          <w:rtl/>
        </w:rPr>
        <w:t>،</w:t>
      </w:r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ناهد </w:t>
      </w:r>
      <w:proofErr w:type="spellStart"/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</w:rPr>
        <w:t>البقصمي</w:t>
      </w:r>
      <w:proofErr w:type="spellEnd"/>
      <w:r w:rsidR="0016516E" w:rsidRPr="000E310E">
        <w:rPr>
          <w:rFonts w:ascii="Traditional Arabic" w:hAnsi="Traditional Arabic" w:cs="Traditional Arabic"/>
          <w:color w:val="000000"/>
          <w:sz w:val="28"/>
          <w:szCs w:val="28"/>
          <w:rtl/>
        </w:rPr>
        <w:t>،</w:t>
      </w:r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ص 91.</w:t>
      </w:r>
    </w:p>
  </w:footnote>
  <w:footnote w:id="10">
    <w:p w:rsidR="00EA5CCB" w:rsidRPr="000E310E" w:rsidRDefault="00EA5CCB" w:rsidP="000E310E">
      <w:pPr>
        <w:pStyle w:val="af4"/>
        <w:pageBreakBefore/>
        <w:widowControl w:val="0"/>
        <w:jc w:val="both"/>
        <w:rPr>
          <w:rFonts w:ascii="Traditional Arabic" w:hAnsi="Traditional Arabic" w:cs="Traditional Arabic"/>
          <w:color w:val="000000"/>
          <w:sz w:val="28"/>
          <w:szCs w:val="28"/>
          <w:lang w:bidi="ar-SA"/>
        </w:rPr>
      </w:pPr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0E310E">
        <w:rPr>
          <w:rStyle w:val="af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</w:rPr>
        <w:t>)</w:t>
      </w:r>
      <w:r w:rsidR="000E310E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</w:t>
      </w:r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خريطة الجينوم البشري</w:t>
      </w:r>
      <w:r w:rsidR="0016516E"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،</w:t>
      </w:r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مريع آل جار الله</w:t>
      </w:r>
      <w:r w:rsidR="0016516E"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،</w:t>
      </w:r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ص 21</w:t>
      </w:r>
      <w:r w:rsidR="0016516E"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،</w:t>
      </w:r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42</w:t>
      </w:r>
      <w:r w:rsidR="0016516E"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،</w:t>
      </w:r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والمراجع التي أشار إليها</w:t>
      </w:r>
      <w:r w:rsidR="00882498"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،</w:t>
      </w:r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بحث د. حسان حتحوت في ندوة الوراثة ... بالكويت</w:t>
      </w:r>
      <w:r w:rsidR="0016516E"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،</w:t>
      </w:r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وبحث د. عمر الألفي في الندوة نفسها. </w:t>
      </w:r>
    </w:p>
  </w:footnote>
  <w:footnote w:id="11">
    <w:p w:rsidR="00EA5CCB" w:rsidRPr="000E310E" w:rsidRDefault="00EA5CCB" w:rsidP="008874A0">
      <w:pPr>
        <w:pStyle w:val="af4"/>
        <w:pageBreakBefore/>
        <w:widowControl w:val="0"/>
        <w:jc w:val="both"/>
        <w:rPr>
          <w:rFonts w:ascii="Traditional Arabic" w:hAnsi="Traditional Arabic" w:cs="Traditional Arabic"/>
          <w:color w:val="000000"/>
          <w:sz w:val="28"/>
          <w:szCs w:val="28"/>
          <w:lang w:bidi="ar-SA"/>
        </w:rPr>
      </w:pPr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0E310E">
        <w:rPr>
          <w:rStyle w:val="af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</w:rPr>
        <w:t>)</w:t>
      </w:r>
      <w:r w:rsidR="000E310E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</w:t>
      </w:r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الجينوم البشري</w:t>
      </w:r>
      <w:r w:rsidR="0016516E"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،</w:t>
      </w:r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</w:t>
      </w:r>
      <w:proofErr w:type="spellStart"/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كيفلس</w:t>
      </w:r>
      <w:proofErr w:type="spellEnd"/>
      <w:r w:rsidR="0016516E"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،</w:t>
      </w:r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ترجمة: </w:t>
      </w:r>
      <w:r w:rsidR="0034611B" w:rsidRPr="000E310E">
        <w:rPr>
          <w:rFonts w:ascii="Traditional Arabic" w:hAnsi="Traditional Arabic" w:cs="Traditional Arabic" w:hint="cs"/>
          <w:color w:val="000000"/>
          <w:sz w:val="28"/>
          <w:szCs w:val="28"/>
          <w:rtl/>
          <w:lang w:bidi="ar-SA"/>
        </w:rPr>
        <w:t>أ</w:t>
      </w:r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حمد مستجير</w:t>
      </w:r>
      <w:r w:rsidR="0016516E"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،</w:t>
      </w:r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ص 7.</w:t>
      </w:r>
    </w:p>
  </w:footnote>
  <w:footnote w:id="12">
    <w:p w:rsidR="00EA5CCB" w:rsidRPr="000E310E" w:rsidRDefault="00EA5CCB" w:rsidP="000E310E">
      <w:pPr>
        <w:pStyle w:val="af4"/>
        <w:pageBreakBefore/>
        <w:widowControl w:val="0"/>
        <w:jc w:val="both"/>
        <w:rPr>
          <w:rFonts w:ascii="Traditional Arabic" w:hAnsi="Traditional Arabic" w:cs="Traditional Arabic"/>
          <w:color w:val="000000"/>
          <w:sz w:val="28"/>
          <w:szCs w:val="28"/>
          <w:lang w:bidi="ar-SA"/>
        </w:rPr>
      </w:pPr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0E310E">
        <w:rPr>
          <w:rStyle w:val="af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</w:rPr>
        <w:t>)</w:t>
      </w:r>
      <w:r w:rsidR="000E310E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</w:t>
      </w:r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البصمة الوراثية في الفقه الإسلامي</w:t>
      </w:r>
      <w:r w:rsidR="0016516E"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،</w:t>
      </w:r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مصلح النجار</w:t>
      </w:r>
      <w:r w:rsidR="0016516E"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،</w:t>
      </w:r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ص 183.</w:t>
      </w:r>
    </w:p>
  </w:footnote>
  <w:footnote w:id="13">
    <w:p w:rsidR="00EA5CCB" w:rsidRPr="000E310E" w:rsidRDefault="00EA5CCB" w:rsidP="000E310E">
      <w:pPr>
        <w:pStyle w:val="af4"/>
        <w:pageBreakBefore/>
        <w:widowControl w:val="0"/>
        <w:jc w:val="both"/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</w:pPr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0E310E">
        <w:rPr>
          <w:rStyle w:val="af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</w:rPr>
        <w:t>)</w:t>
      </w:r>
      <w:r w:rsidR="000E310E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</w:t>
      </w:r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المرجع السابق</w:t>
      </w:r>
      <w:r w:rsidR="0016516E"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،</w:t>
      </w:r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الموضع نفسه. </w:t>
      </w:r>
    </w:p>
  </w:footnote>
  <w:footnote w:id="14">
    <w:p w:rsidR="00EA5CCB" w:rsidRPr="000E310E" w:rsidRDefault="00EA5CCB" w:rsidP="00D6705C">
      <w:pPr>
        <w:pStyle w:val="af4"/>
        <w:pageBreakBefore/>
        <w:widowControl w:val="0"/>
        <w:jc w:val="both"/>
        <w:rPr>
          <w:rFonts w:ascii="Traditional Arabic" w:hAnsi="Traditional Arabic" w:cs="Traditional Arabic"/>
          <w:color w:val="000000"/>
          <w:sz w:val="28"/>
          <w:szCs w:val="28"/>
          <w:lang w:bidi="ar-SA"/>
        </w:rPr>
      </w:pPr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0E310E">
        <w:rPr>
          <w:rStyle w:val="af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</w:rPr>
        <w:t>)</w:t>
      </w:r>
      <w:r w:rsidR="000E310E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</w:t>
      </w:r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</w:rPr>
        <w:t>الجينوم البشري</w:t>
      </w:r>
      <w:r w:rsidR="0016516E" w:rsidRPr="000E310E">
        <w:rPr>
          <w:rFonts w:ascii="Traditional Arabic" w:hAnsi="Traditional Arabic" w:cs="Traditional Arabic"/>
          <w:color w:val="000000"/>
          <w:sz w:val="28"/>
          <w:szCs w:val="28"/>
          <w:rtl/>
        </w:rPr>
        <w:t>،</w:t>
      </w:r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دانيال </w:t>
      </w:r>
      <w:proofErr w:type="spellStart"/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</w:rPr>
        <w:t>كيفلس</w:t>
      </w:r>
      <w:proofErr w:type="spellEnd"/>
      <w:r w:rsidR="0016516E" w:rsidRPr="000E310E">
        <w:rPr>
          <w:rFonts w:ascii="Traditional Arabic" w:hAnsi="Traditional Arabic" w:cs="Traditional Arabic"/>
          <w:color w:val="000000"/>
          <w:sz w:val="28"/>
          <w:szCs w:val="28"/>
          <w:rtl/>
        </w:rPr>
        <w:t>،</w:t>
      </w:r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ترجمة: أحمد مستجير</w:t>
      </w:r>
      <w:r w:rsidR="0016516E" w:rsidRPr="000E310E">
        <w:rPr>
          <w:rFonts w:ascii="Traditional Arabic" w:hAnsi="Traditional Arabic" w:cs="Traditional Arabic"/>
          <w:color w:val="000000"/>
          <w:sz w:val="28"/>
          <w:szCs w:val="28"/>
          <w:rtl/>
        </w:rPr>
        <w:t>،</w:t>
      </w:r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ص 109</w:t>
      </w:r>
      <w:r w:rsidR="0016516E" w:rsidRPr="000E310E">
        <w:rPr>
          <w:rFonts w:ascii="Traditional Arabic" w:hAnsi="Traditional Arabic" w:cs="Traditional Arabic"/>
          <w:color w:val="000000"/>
          <w:sz w:val="28"/>
          <w:szCs w:val="28"/>
          <w:rtl/>
        </w:rPr>
        <w:t>،</w:t>
      </w:r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111</w:t>
      </w:r>
      <w:r w:rsidR="0016516E" w:rsidRPr="000E310E">
        <w:rPr>
          <w:rFonts w:ascii="Traditional Arabic" w:hAnsi="Traditional Arabic" w:cs="Traditional Arabic"/>
          <w:color w:val="000000"/>
          <w:sz w:val="28"/>
          <w:szCs w:val="28"/>
          <w:rtl/>
        </w:rPr>
        <w:t>،</w:t>
      </w:r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112</w:t>
      </w:r>
      <w:r w:rsidR="00D6705C">
        <w:rPr>
          <w:rFonts w:ascii="Traditional Arabic" w:hAnsi="Traditional Arabic" w:cs="Traditional Arabic"/>
          <w:color w:val="000000"/>
          <w:sz w:val="28"/>
          <w:szCs w:val="28"/>
          <w:rtl/>
        </w:rPr>
        <w:t>،</w:t>
      </w:r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العلاج الجيني</w:t>
      </w:r>
      <w:r w:rsidR="0016516E" w:rsidRPr="000E310E">
        <w:rPr>
          <w:rFonts w:ascii="Traditional Arabic" w:hAnsi="Traditional Arabic" w:cs="Traditional Arabic"/>
          <w:color w:val="000000"/>
          <w:sz w:val="28"/>
          <w:szCs w:val="28"/>
          <w:rtl/>
        </w:rPr>
        <w:t>،</w:t>
      </w:r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</w:t>
      </w:r>
      <w:proofErr w:type="gramStart"/>
      <w:r w:rsidR="00C76A9E" w:rsidRPr="000E310E">
        <w:rPr>
          <w:rFonts w:ascii="Traditional Arabic" w:hAnsi="Traditional Arabic" w:cs="Traditional Arabic"/>
          <w:color w:val="000000"/>
          <w:sz w:val="28"/>
          <w:szCs w:val="28"/>
          <w:rtl/>
        </w:rPr>
        <w:t>عبدا</w:t>
      </w:r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</w:rPr>
        <w:t>لهادي</w:t>
      </w:r>
      <w:proofErr w:type="gramEnd"/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مصباح</w:t>
      </w:r>
      <w:r w:rsidR="0016516E" w:rsidRPr="000E310E">
        <w:rPr>
          <w:rFonts w:ascii="Traditional Arabic" w:hAnsi="Traditional Arabic" w:cs="Traditional Arabic"/>
          <w:color w:val="000000"/>
          <w:sz w:val="28"/>
          <w:szCs w:val="28"/>
          <w:rtl/>
        </w:rPr>
        <w:t>،</w:t>
      </w:r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ص 67</w:t>
      </w:r>
      <w:r w:rsidR="00D6705C">
        <w:rPr>
          <w:rFonts w:ascii="Traditional Arabic" w:hAnsi="Traditional Arabic" w:cs="Traditional Arabic"/>
          <w:color w:val="000000"/>
          <w:sz w:val="28"/>
          <w:szCs w:val="28"/>
          <w:rtl/>
        </w:rPr>
        <w:t>،</w:t>
      </w:r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الجينوم</w:t>
      </w:r>
      <w:r w:rsidR="0016516E" w:rsidRPr="000E310E">
        <w:rPr>
          <w:rFonts w:ascii="Traditional Arabic" w:hAnsi="Traditional Arabic" w:cs="Traditional Arabic"/>
          <w:color w:val="000000"/>
          <w:sz w:val="28"/>
          <w:szCs w:val="28"/>
          <w:rtl/>
        </w:rPr>
        <w:t>،</w:t>
      </w:r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مات </w:t>
      </w:r>
      <w:proofErr w:type="spellStart"/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</w:rPr>
        <w:t>ريدلي</w:t>
      </w:r>
      <w:proofErr w:type="spellEnd"/>
      <w:r w:rsidR="0016516E" w:rsidRPr="000E310E">
        <w:rPr>
          <w:rFonts w:ascii="Traditional Arabic" w:hAnsi="Traditional Arabic" w:cs="Traditional Arabic"/>
          <w:color w:val="000000"/>
          <w:sz w:val="28"/>
          <w:szCs w:val="28"/>
          <w:rtl/>
        </w:rPr>
        <w:t>،</w:t>
      </w:r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ص 92.</w:t>
      </w:r>
    </w:p>
  </w:footnote>
  <w:footnote w:id="15">
    <w:p w:rsidR="00EA5CCB" w:rsidRPr="000E310E" w:rsidRDefault="00EA5CCB" w:rsidP="000E310E">
      <w:pPr>
        <w:pStyle w:val="af4"/>
        <w:pageBreakBefore/>
        <w:widowControl w:val="0"/>
        <w:jc w:val="both"/>
        <w:rPr>
          <w:rFonts w:ascii="Traditional Arabic" w:hAnsi="Traditional Arabic" w:cs="Traditional Arabic"/>
          <w:color w:val="000000"/>
          <w:sz w:val="28"/>
          <w:szCs w:val="28"/>
          <w:lang w:bidi="ar-SA"/>
        </w:rPr>
      </w:pPr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0E310E">
        <w:rPr>
          <w:rStyle w:val="af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</w:rPr>
        <w:t>)</w:t>
      </w:r>
      <w:r w:rsidR="000E310E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</w:t>
      </w:r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ينظر على سبيل المثال: البخاري (كتاب العلم: 127)</w:t>
      </w:r>
      <w:r w:rsidR="0016516E"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،</w:t>
      </w:r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(أحاديث الأنبياء: 3082)</w:t>
      </w:r>
      <w:r w:rsidR="0016516E"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،</w:t>
      </w:r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(كتاب الطلاق: 4893)</w:t>
      </w:r>
      <w:r w:rsidR="00882498"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،</w:t>
      </w:r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ومسند أحمد (4206).</w:t>
      </w:r>
    </w:p>
  </w:footnote>
  <w:footnote w:id="16">
    <w:p w:rsidR="00EA5CCB" w:rsidRPr="000E310E" w:rsidRDefault="00EA5CCB" w:rsidP="000E310E">
      <w:pPr>
        <w:pStyle w:val="af4"/>
        <w:pageBreakBefore/>
        <w:widowControl w:val="0"/>
        <w:jc w:val="both"/>
        <w:rPr>
          <w:rFonts w:ascii="Traditional Arabic" w:hAnsi="Traditional Arabic" w:cs="Traditional Arabic"/>
          <w:color w:val="000000"/>
          <w:sz w:val="28"/>
          <w:szCs w:val="28"/>
          <w:lang w:bidi="ar-SA"/>
        </w:rPr>
      </w:pPr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0E310E">
        <w:rPr>
          <w:rStyle w:val="af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</w:rPr>
        <w:t>)</w:t>
      </w:r>
      <w:r w:rsidR="000E310E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</w:t>
      </w:r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</w:rPr>
        <w:t>ندوة المنظمة بالكويت: 1998.</w:t>
      </w:r>
    </w:p>
  </w:footnote>
  <w:footnote w:id="17">
    <w:p w:rsidR="00EA5CCB" w:rsidRPr="000E310E" w:rsidRDefault="00EA5CCB" w:rsidP="00E1339E">
      <w:pPr>
        <w:pStyle w:val="af4"/>
        <w:pageBreakBefore/>
        <w:widowControl w:val="0"/>
        <w:jc w:val="both"/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</w:pPr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0E310E">
        <w:rPr>
          <w:rStyle w:val="af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</w:rPr>
        <w:t>)</w:t>
      </w:r>
      <w:r w:rsidR="000E310E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</w:t>
      </w:r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العلاج الجيني</w:t>
      </w:r>
      <w:r w:rsidR="0016516E"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،</w:t>
      </w:r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</w:t>
      </w:r>
      <w:proofErr w:type="gramStart"/>
      <w:r w:rsidR="00C76A9E"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عبدا</w:t>
      </w:r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لهادي</w:t>
      </w:r>
      <w:proofErr w:type="gramEnd"/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مصباح</w:t>
      </w:r>
      <w:r w:rsidR="0016516E"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،</w:t>
      </w:r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ص</w:t>
      </w:r>
      <w:r w:rsidR="00882498"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:</w:t>
      </w:r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67 وما بعدها</w:t>
      </w:r>
      <w:r w:rsidR="00882498"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،</w:t>
      </w:r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الهندسة الوراثية والأخلاق</w:t>
      </w:r>
      <w:r w:rsidR="0016516E"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،</w:t>
      </w:r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ناهد </w:t>
      </w:r>
      <w:proofErr w:type="spellStart"/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البقصمي</w:t>
      </w:r>
      <w:proofErr w:type="spellEnd"/>
      <w:r w:rsidR="0016516E"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،</w:t>
      </w:r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ص 66</w:t>
      </w:r>
      <w:r w:rsidR="0016516E"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،</w:t>
      </w:r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79. الجينوم</w:t>
      </w:r>
      <w:r w:rsidR="0016516E"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،</w:t>
      </w:r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مات </w:t>
      </w:r>
      <w:proofErr w:type="spellStart"/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ريدلي</w:t>
      </w:r>
      <w:proofErr w:type="spellEnd"/>
      <w:r w:rsidR="0016516E"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،</w:t>
      </w:r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ترجمة: مصطفى إبراهيم فهمي</w:t>
      </w:r>
      <w:r w:rsidR="0016516E"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،</w:t>
      </w:r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ص 281</w:t>
      </w:r>
      <w:r w:rsidR="00E1339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،</w:t>
      </w:r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الجينوم البشري</w:t>
      </w:r>
      <w:r w:rsidR="0016516E"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،</w:t>
      </w:r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دانيال </w:t>
      </w:r>
      <w:proofErr w:type="spellStart"/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كيفلس</w:t>
      </w:r>
      <w:proofErr w:type="spellEnd"/>
      <w:r w:rsidR="0016516E"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،</w:t>
      </w:r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ترجمة: أحمد مستجير</w:t>
      </w:r>
      <w:r w:rsidR="0016516E"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،</w:t>
      </w:r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ص</w:t>
      </w:r>
      <w:r w:rsidR="00882498"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:</w:t>
      </w:r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7</w:t>
      </w:r>
      <w:r w:rsidR="00882498"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،</w:t>
      </w:r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بحوث ندوة الوراثة والهندسة الوراثية والجينوم البشري والعلاج الجيني رؤية إسلامية</w:t>
      </w:r>
      <w:r w:rsidR="0016516E"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،</w:t>
      </w:r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الكويت: 1998.</w:t>
      </w:r>
    </w:p>
  </w:footnote>
  <w:footnote w:id="18">
    <w:p w:rsidR="00EA5CCB" w:rsidRPr="000E310E" w:rsidRDefault="00EA5CCB" w:rsidP="000E310E">
      <w:pPr>
        <w:pStyle w:val="af4"/>
        <w:pageBreakBefore/>
        <w:widowControl w:val="0"/>
        <w:jc w:val="both"/>
        <w:rPr>
          <w:rFonts w:ascii="Traditional Arabic" w:hAnsi="Traditional Arabic" w:cs="Traditional Arabic"/>
          <w:color w:val="000000"/>
          <w:sz w:val="28"/>
          <w:szCs w:val="28"/>
          <w:lang w:bidi="ar-SA"/>
        </w:rPr>
      </w:pPr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0E310E">
        <w:rPr>
          <w:rStyle w:val="af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</w:rPr>
        <w:t>)</w:t>
      </w:r>
      <w:r w:rsidR="000E310E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</w:t>
      </w:r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أبحاث ندوة الوراثة والهندسة الوراثية والجينوم البشري والعلاج الجيني </w:t>
      </w:r>
      <w:proofErr w:type="gramStart"/>
      <w:r w:rsidR="00CF4974">
        <w:rPr>
          <w:rFonts w:ascii="Traditional Arabic" w:hAnsi="Traditional Arabic" w:cs="Traditional Arabic"/>
          <w:color w:val="000000"/>
          <w:sz w:val="28"/>
          <w:szCs w:val="28"/>
          <w:rtl/>
        </w:rPr>
        <w:t>-</w:t>
      </w:r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رؤية</w:t>
      </w:r>
      <w:proofErr w:type="gramEnd"/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إسلامية</w:t>
      </w:r>
      <w:r w:rsidR="0016516E" w:rsidRPr="000E310E">
        <w:rPr>
          <w:rFonts w:ascii="Traditional Arabic" w:hAnsi="Traditional Arabic" w:cs="Traditional Arabic"/>
          <w:color w:val="000000"/>
          <w:sz w:val="28"/>
          <w:szCs w:val="28"/>
          <w:rtl/>
        </w:rPr>
        <w:t>،</w:t>
      </w:r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الكويت: 1998</w:t>
      </w:r>
      <w:r w:rsidR="00882498" w:rsidRPr="000E310E">
        <w:rPr>
          <w:rFonts w:ascii="Traditional Arabic" w:hAnsi="Traditional Arabic" w:cs="Traditional Arabic"/>
          <w:color w:val="000000"/>
          <w:sz w:val="28"/>
          <w:szCs w:val="28"/>
          <w:rtl/>
        </w:rPr>
        <w:t>،</w:t>
      </w:r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مجلة مجمع الفقه الإسلامي</w:t>
      </w:r>
      <w:r w:rsidR="0016516E" w:rsidRPr="000E310E">
        <w:rPr>
          <w:rFonts w:ascii="Traditional Arabic" w:hAnsi="Traditional Arabic" w:cs="Traditional Arabic"/>
          <w:color w:val="000000"/>
          <w:sz w:val="28"/>
          <w:szCs w:val="28"/>
          <w:rtl/>
        </w:rPr>
        <w:t>،</w:t>
      </w:r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الدورة الحادية عشرة </w:t>
      </w:r>
      <w:r w:rsidR="00882498" w:rsidRPr="000E310E"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-</w:t>
      </w:r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المنامة: 1419هـ</w:t>
      </w:r>
      <w:r w:rsidR="0016516E" w:rsidRPr="000E310E">
        <w:rPr>
          <w:rFonts w:ascii="Traditional Arabic" w:hAnsi="Traditional Arabic" w:cs="Traditional Arabic"/>
          <w:color w:val="000000"/>
          <w:sz w:val="28"/>
          <w:szCs w:val="28"/>
          <w:rtl/>
        </w:rPr>
        <w:t>،</w:t>
      </w:r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جـ 3 ص 531 </w:t>
      </w:r>
      <w:r w:rsidR="00CF4974">
        <w:rPr>
          <w:rFonts w:ascii="Traditional Arabic" w:hAnsi="Traditional Arabic" w:cs="Traditional Arabic"/>
          <w:color w:val="000000"/>
          <w:sz w:val="28"/>
          <w:szCs w:val="28"/>
          <w:rtl/>
        </w:rPr>
        <w:t>-</w:t>
      </w:r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593</w:t>
      </w:r>
      <w:r w:rsidR="00882498" w:rsidRPr="000E310E">
        <w:rPr>
          <w:rFonts w:ascii="Traditional Arabic" w:hAnsi="Traditional Arabic" w:cs="Traditional Arabic"/>
          <w:color w:val="000000"/>
          <w:sz w:val="28"/>
          <w:szCs w:val="28"/>
          <w:rtl/>
        </w:rPr>
        <w:t>،</w:t>
      </w:r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الهندسة الوراثية والأخلاق</w:t>
      </w:r>
      <w:r w:rsidR="0016516E" w:rsidRPr="000E310E">
        <w:rPr>
          <w:rFonts w:ascii="Traditional Arabic" w:hAnsi="Traditional Arabic" w:cs="Traditional Arabic"/>
          <w:color w:val="000000"/>
          <w:sz w:val="28"/>
          <w:szCs w:val="28"/>
          <w:rtl/>
        </w:rPr>
        <w:t>،</w:t>
      </w:r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ناهد </w:t>
      </w:r>
      <w:proofErr w:type="spellStart"/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</w:rPr>
        <w:t>البقصمي</w:t>
      </w:r>
      <w:proofErr w:type="spellEnd"/>
      <w:r w:rsidR="0016516E" w:rsidRPr="000E310E">
        <w:rPr>
          <w:rFonts w:ascii="Traditional Arabic" w:hAnsi="Traditional Arabic" w:cs="Traditional Arabic"/>
          <w:color w:val="000000"/>
          <w:sz w:val="28"/>
          <w:szCs w:val="28"/>
          <w:rtl/>
        </w:rPr>
        <w:t>،</w:t>
      </w:r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مرجع سابق. </w:t>
      </w:r>
    </w:p>
  </w:footnote>
  <w:footnote w:id="19">
    <w:p w:rsidR="00EA5CCB" w:rsidRPr="000E310E" w:rsidRDefault="00EA5CCB" w:rsidP="000E310E">
      <w:pPr>
        <w:pStyle w:val="af4"/>
        <w:pageBreakBefore/>
        <w:widowControl w:val="0"/>
        <w:jc w:val="both"/>
        <w:rPr>
          <w:rFonts w:ascii="Traditional Arabic" w:hAnsi="Traditional Arabic" w:cs="Traditional Arabic"/>
          <w:color w:val="000000"/>
          <w:sz w:val="28"/>
          <w:szCs w:val="28"/>
          <w:lang w:bidi="ar-SA"/>
        </w:rPr>
      </w:pPr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0E310E">
        <w:rPr>
          <w:rStyle w:val="af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</w:rPr>
        <w:t>)</w:t>
      </w:r>
      <w:r w:rsidR="000E310E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</w:t>
      </w:r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</w:rPr>
        <w:t>القرار رقم: 56 (7/6) لسنة 1410.</w:t>
      </w:r>
    </w:p>
  </w:footnote>
  <w:footnote w:id="20">
    <w:p w:rsidR="00EA5CCB" w:rsidRPr="000E310E" w:rsidRDefault="00EA5CCB" w:rsidP="000E310E">
      <w:pPr>
        <w:pStyle w:val="af4"/>
        <w:pageBreakBefore/>
        <w:widowControl w:val="0"/>
        <w:jc w:val="both"/>
        <w:rPr>
          <w:rFonts w:ascii="Traditional Arabic" w:hAnsi="Traditional Arabic" w:cs="Traditional Arabic"/>
          <w:color w:val="000000"/>
          <w:sz w:val="28"/>
          <w:szCs w:val="28"/>
          <w:lang w:bidi="ar-SA"/>
        </w:rPr>
      </w:pPr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0E310E">
        <w:rPr>
          <w:rStyle w:val="af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</w:rPr>
        <w:t>)</w:t>
      </w:r>
      <w:r w:rsidR="000E310E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</w:t>
      </w:r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القرار رقم: 57 (7/6) لسنة 1410هـ.</w:t>
      </w:r>
      <w:r w:rsidR="00DD0A33"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</w:t>
      </w:r>
    </w:p>
  </w:footnote>
  <w:footnote w:id="21">
    <w:p w:rsidR="00EA5CCB" w:rsidRPr="000E310E" w:rsidRDefault="00EA5CCB" w:rsidP="000E310E">
      <w:pPr>
        <w:pStyle w:val="af4"/>
        <w:pageBreakBefore/>
        <w:widowControl w:val="0"/>
        <w:jc w:val="both"/>
        <w:rPr>
          <w:rFonts w:ascii="Traditional Arabic" w:hAnsi="Traditional Arabic" w:cs="Traditional Arabic"/>
          <w:color w:val="000000"/>
          <w:sz w:val="28"/>
          <w:szCs w:val="28"/>
          <w:lang w:bidi="ar-SA"/>
        </w:rPr>
      </w:pPr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0E310E">
        <w:rPr>
          <w:rStyle w:val="af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</w:rPr>
        <w:t>)</w:t>
      </w:r>
      <w:r w:rsidR="000E310E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</w:t>
      </w:r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القرار رقم: 54 (5/6) لسنة 1410هـ.</w:t>
      </w:r>
      <w:r w:rsidR="00DD0A33"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</w:t>
      </w:r>
    </w:p>
  </w:footnote>
  <w:footnote w:id="22">
    <w:p w:rsidR="00EA5CCB" w:rsidRPr="000E310E" w:rsidRDefault="00EA5CCB" w:rsidP="00CF1A9E">
      <w:pPr>
        <w:pStyle w:val="af4"/>
        <w:pageBreakBefore/>
        <w:widowControl w:val="0"/>
        <w:jc w:val="both"/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</w:pPr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0E310E">
        <w:rPr>
          <w:rStyle w:val="af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</w:rPr>
        <w:t>)</w:t>
      </w:r>
      <w:r w:rsidR="000E310E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</w:t>
      </w:r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القرار رقم: 94 (2/10) لسنة 1418هـ.</w:t>
      </w:r>
    </w:p>
  </w:footnote>
  <w:footnote w:id="23">
    <w:p w:rsidR="00EA5CCB" w:rsidRPr="000E310E" w:rsidRDefault="00EA5CCB" w:rsidP="00CF1A9E">
      <w:pPr>
        <w:pStyle w:val="af4"/>
        <w:pageBreakBefore/>
        <w:widowControl w:val="0"/>
        <w:jc w:val="both"/>
        <w:rPr>
          <w:rFonts w:ascii="Traditional Arabic" w:hAnsi="Traditional Arabic" w:cs="Traditional Arabic"/>
          <w:color w:val="000000"/>
          <w:sz w:val="28"/>
          <w:szCs w:val="28"/>
          <w:lang w:bidi="ar-SA"/>
        </w:rPr>
      </w:pPr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0E310E">
        <w:rPr>
          <w:rStyle w:val="af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</w:rPr>
        <w:t>)</w:t>
      </w:r>
      <w:r w:rsidR="000E310E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</w:t>
      </w:r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البصمة الوراثية</w:t>
      </w:r>
      <w:r w:rsidR="0016516E"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،</w:t>
      </w:r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عمر السبيل</w:t>
      </w:r>
      <w:r w:rsidR="00CF1A9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،</w:t>
      </w:r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خريطة الجينوم البشري</w:t>
      </w:r>
      <w:r w:rsidR="0016516E"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،</w:t>
      </w:r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مريع آل جار الله</w:t>
      </w:r>
      <w:r w:rsidR="00882498"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،</w:t>
      </w:r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البصمة الوراثية</w:t>
      </w:r>
      <w:r w:rsidR="0016516E"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،</w:t>
      </w:r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سعد الدين مسعد</w:t>
      </w:r>
      <w:r w:rsidR="00882498"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،</w:t>
      </w:r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البصمة الوراثية</w:t>
      </w:r>
      <w:r w:rsidR="0016516E"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،</w:t>
      </w:r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مصلح النجار</w:t>
      </w:r>
      <w:r w:rsidR="00882498"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،</w:t>
      </w:r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أثر البصمة الوراثية في إثبات الجرائم ونفيها</w:t>
      </w:r>
      <w:r w:rsidR="0016516E"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،</w:t>
      </w:r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</w:t>
      </w:r>
      <w:proofErr w:type="gramStart"/>
      <w:r w:rsidR="00C76A9E"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عبدا</w:t>
      </w:r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لله</w:t>
      </w:r>
      <w:proofErr w:type="gramEnd"/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الأحمري</w:t>
      </w:r>
      <w:r w:rsidR="00882498"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،</w:t>
      </w:r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الثورة البيولوجية ود</w:t>
      </w:r>
      <w:r w:rsidR="00882498" w:rsidRPr="000E310E">
        <w:rPr>
          <w:rFonts w:ascii="Traditional Arabic" w:hAnsi="Traditional Arabic" w:cs="Traditional Arabic" w:hint="cs"/>
          <w:color w:val="000000"/>
          <w:sz w:val="28"/>
          <w:szCs w:val="28"/>
          <w:rtl/>
          <w:lang w:bidi="ar-SA"/>
        </w:rPr>
        <w:t>ور</w:t>
      </w:r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ها في الكشف عن الجريمة</w:t>
      </w:r>
      <w:r w:rsidR="0016516E"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،</w:t>
      </w:r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خالد الحمادي.</w:t>
      </w:r>
    </w:p>
  </w:footnote>
  <w:footnote w:id="24">
    <w:p w:rsidR="00EA5CCB" w:rsidRPr="000E310E" w:rsidRDefault="00EA5CCB" w:rsidP="000E310E">
      <w:pPr>
        <w:pStyle w:val="af4"/>
        <w:pageBreakBefore/>
        <w:widowControl w:val="0"/>
        <w:jc w:val="both"/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</w:pPr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0E310E">
        <w:rPr>
          <w:rStyle w:val="af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</w:rPr>
        <w:t>)</w:t>
      </w:r>
      <w:r w:rsidR="000E310E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</w:t>
      </w:r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اختصار لمصطلح: (</w:t>
      </w:r>
      <w:r w:rsidRPr="000E310E">
        <w:rPr>
          <w:rFonts w:ascii="Traditional Arabic" w:hAnsi="Traditional Arabic" w:cs="Traditional Arabic"/>
          <w:color w:val="000000"/>
          <w:sz w:val="28"/>
          <w:szCs w:val="28"/>
          <w:lang w:bidi="ar-SA"/>
        </w:rPr>
        <w:t>DEOXY RIBO NUCLEC ACID</w:t>
      </w:r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).</w:t>
      </w:r>
    </w:p>
  </w:footnote>
  <w:footnote w:id="25">
    <w:p w:rsidR="00EA5CCB" w:rsidRPr="000E310E" w:rsidRDefault="00EA5CCB" w:rsidP="000E310E">
      <w:pPr>
        <w:pStyle w:val="af4"/>
        <w:pageBreakBefore/>
        <w:widowControl w:val="0"/>
        <w:jc w:val="both"/>
        <w:rPr>
          <w:rFonts w:ascii="Traditional Arabic" w:hAnsi="Traditional Arabic" w:cs="Traditional Arabic"/>
          <w:color w:val="000000"/>
          <w:sz w:val="28"/>
          <w:szCs w:val="28"/>
          <w:lang w:bidi="ar-SA"/>
        </w:rPr>
      </w:pPr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0E310E">
        <w:rPr>
          <w:rStyle w:val="af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</w:rPr>
        <w:t>)</w:t>
      </w:r>
      <w:r w:rsidR="000E310E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</w:t>
      </w:r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وهبة </w:t>
      </w:r>
      <w:proofErr w:type="spellStart"/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</w:rPr>
        <w:t>الزحيلي</w:t>
      </w:r>
      <w:proofErr w:type="spellEnd"/>
      <w:r w:rsidR="0016516E" w:rsidRPr="000E310E">
        <w:rPr>
          <w:rFonts w:ascii="Traditional Arabic" w:hAnsi="Traditional Arabic" w:cs="Traditional Arabic"/>
          <w:color w:val="000000"/>
          <w:sz w:val="28"/>
          <w:szCs w:val="28"/>
          <w:rtl/>
        </w:rPr>
        <w:t>،</w:t>
      </w:r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في مؤتمر الهندسة الوراثية بجامعة الإمارات: 1423هـ. </w:t>
      </w:r>
    </w:p>
  </w:footnote>
  <w:footnote w:id="26">
    <w:p w:rsidR="00EA5CCB" w:rsidRPr="000E310E" w:rsidRDefault="00EA5CCB" w:rsidP="000E310E">
      <w:pPr>
        <w:pStyle w:val="af4"/>
        <w:pageBreakBefore/>
        <w:widowControl w:val="0"/>
        <w:jc w:val="both"/>
        <w:rPr>
          <w:rFonts w:ascii="Traditional Arabic" w:hAnsi="Traditional Arabic" w:cs="Traditional Arabic"/>
          <w:color w:val="000000"/>
          <w:sz w:val="28"/>
          <w:szCs w:val="28"/>
          <w:lang w:bidi="ar-SA"/>
        </w:rPr>
      </w:pPr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0E310E">
        <w:rPr>
          <w:rStyle w:val="af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</w:rPr>
        <w:t>)</w:t>
      </w:r>
      <w:r w:rsidR="000E310E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</w:t>
      </w:r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البخاري (3332) مع فتح الباري: 6/363</w:t>
      </w:r>
      <w:r w:rsidR="00DD0A33"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،</w:t>
      </w:r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مسلم (كتاب القدر) مع شرح النووي: 16/190.</w:t>
      </w:r>
    </w:p>
  </w:footnote>
  <w:footnote w:id="27">
    <w:p w:rsidR="00EA5CCB" w:rsidRPr="000E310E" w:rsidRDefault="00EA5CCB" w:rsidP="000E310E">
      <w:pPr>
        <w:pStyle w:val="af4"/>
        <w:pageBreakBefore/>
        <w:widowControl w:val="0"/>
        <w:jc w:val="both"/>
        <w:rPr>
          <w:rFonts w:ascii="Traditional Arabic" w:hAnsi="Traditional Arabic" w:cs="Traditional Arabic"/>
          <w:color w:val="000000"/>
          <w:sz w:val="28"/>
          <w:szCs w:val="28"/>
          <w:lang w:bidi="ar-SA"/>
        </w:rPr>
      </w:pPr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0E310E">
        <w:rPr>
          <w:rStyle w:val="af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</w:rPr>
        <w:t>)</w:t>
      </w:r>
      <w:r w:rsidR="000E310E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</w:t>
      </w:r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نهاية المحتاج للرملي: 8/375</w:t>
      </w:r>
      <w:r w:rsidR="007F2991"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،</w:t>
      </w:r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كشاف القناع </w:t>
      </w:r>
      <w:proofErr w:type="spellStart"/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للبهوتي</w:t>
      </w:r>
      <w:proofErr w:type="spellEnd"/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: 4/236</w:t>
      </w:r>
      <w:r w:rsidR="007F2991"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،</w:t>
      </w:r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المحلى لابن حزم: 9/339</w:t>
      </w:r>
      <w:r w:rsidR="007F2991"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،</w:t>
      </w:r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والحنفية لا يثبتون النسب بالقيافة (المبسوط للسرخسي: 17/70)</w:t>
      </w:r>
      <w:r w:rsidR="007F2991"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،</w:t>
      </w:r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والمشهور عند المالكية إثبات النسب بالقيافة في أولاد الإماء</w:t>
      </w:r>
      <w:r w:rsidR="0016516E"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،</w:t>
      </w:r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دون أولاد الحرائر (تبصرة الحكام لابن فرحون: 2/115).</w:t>
      </w:r>
    </w:p>
  </w:footnote>
  <w:footnote w:id="28">
    <w:p w:rsidR="00EA5CCB" w:rsidRPr="000E310E" w:rsidRDefault="00EA5CCB" w:rsidP="000E310E">
      <w:pPr>
        <w:pStyle w:val="af4"/>
        <w:pageBreakBefore/>
        <w:widowControl w:val="0"/>
        <w:jc w:val="both"/>
        <w:rPr>
          <w:rFonts w:ascii="Traditional Arabic" w:hAnsi="Traditional Arabic" w:cs="Traditional Arabic"/>
          <w:color w:val="000000"/>
          <w:sz w:val="28"/>
          <w:szCs w:val="28"/>
          <w:lang w:bidi="ar-SA"/>
        </w:rPr>
      </w:pPr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0E310E">
        <w:rPr>
          <w:rStyle w:val="af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</w:rPr>
        <w:t>)</w:t>
      </w:r>
      <w:r w:rsidR="000E310E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</w:t>
      </w:r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حديث متفق عليه</w:t>
      </w:r>
      <w:r w:rsidR="0016516E"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،</w:t>
      </w:r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البخاري (2218)</w:t>
      </w:r>
      <w:r w:rsidR="0016516E"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،</w:t>
      </w:r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ومسلم (1457). </w:t>
      </w:r>
    </w:p>
  </w:footnote>
  <w:footnote w:id="29">
    <w:p w:rsidR="00EA5CCB" w:rsidRPr="000E310E" w:rsidRDefault="00EA5CCB" w:rsidP="000E310E">
      <w:pPr>
        <w:pStyle w:val="af4"/>
        <w:pageBreakBefore/>
        <w:widowControl w:val="0"/>
        <w:jc w:val="both"/>
        <w:rPr>
          <w:rFonts w:ascii="Traditional Arabic" w:hAnsi="Traditional Arabic" w:cs="Traditional Arabic"/>
          <w:color w:val="000000"/>
          <w:sz w:val="28"/>
          <w:szCs w:val="28"/>
          <w:lang w:bidi="ar-SA"/>
        </w:rPr>
      </w:pPr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0E310E">
        <w:rPr>
          <w:rStyle w:val="af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</w:rPr>
        <w:t>)</w:t>
      </w:r>
      <w:r w:rsidR="000E310E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</w:t>
      </w:r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بدائع الصنائع </w:t>
      </w:r>
      <w:proofErr w:type="spellStart"/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للك</w:t>
      </w:r>
      <w:r w:rsidR="007F2991" w:rsidRPr="000E310E">
        <w:rPr>
          <w:rFonts w:ascii="Traditional Arabic" w:hAnsi="Traditional Arabic" w:cs="Traditional Arabic" w:hint="cs"/>
          <w:color w:val="000000"/>
          <w:sz w:val="28"/>
          <w:szCs w:val="28"/>
          <w:rtl/>
          <w:lang w:bidi="ar-SA"/>
        </w:rPr>
        <w:t>ا</w:t>
      </w:r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ساني</w:t>
      </w:r>
      <w:proofErr w:type="spellEnd"/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: 3/246</w:t>
      </w:r>
      <w:r w:rsidR="007F2991"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،</w:t>
      </w:r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بداية المجتهد لابن رشد: 3/163</w:t>
      </w:r>
      <w:r w:rsidR="007F2991"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،</w:t>
      </w:r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تحفة المحتاج لابن حجر: 8/216</w:t>
      </w:r>
      <w:r w:rsidR="007F2991"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،</w:t>
      </w:r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الإنصاف </w:t>
      </w:r>
      <w:proofErr w:type="spellStart"/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للمرداوي</w:t>
      </w:r>
      <w:proofErr w:type="spellEnd"/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: 9/254.</w:t>
      </w:r>
      <w:r w:rsidR="00DD0A33"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</w:t>
      </w:r>
    </w:p>
  </w:footnote>
  <w:footnote w:id="30">
    <w:p w:rsidR="00EA5CCB" w:rsidRPr="000E310E" w:rsidRDefault="00EA5CCB" w:rsidP="000E310E">
      <w:pPr>
        <w:pStyle w:val="af4"/>
        <w:pageBreakBefore/>
        <w:widowControl w:val="0"/>
        <w:jc w:val="both"/>
        <w:rPr>
          <w:rFonts w:ascii="Traditional Arabic" w:hAnsi="Traditional Arabic" w:cs="Traditional Arabic"/>
          <w:color w:val="000000"/>
          <w:sz w:val="28"/>
          <w:szCs w:val="28"/>
          <w:lang w:bidi="ar-SA"/>
        </w:rPr>
      </w:pPr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0E310E">
        <w:rPr>
          <w:rStyle w:val="af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</w:rPr>
        <w:t>)</w:t>
      </w:r>
      <w:r w:rsidR="000E310E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</w:t>
      </w:r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ينظر الحديث الذي أخرجه البخاري</w:t>
      </w:r>
      <w:r w:rsidR="0016516E"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،</w:t>
      </w:r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رقم 4747.</w:t>
      </w:r>
      <w:r w:rsidR="00DD0A33"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</w:t>
      </w:r>
    </w:p>
  </w:footnote>
  <w:footnote w:id="31">
    <w:p w:rsidR="00EA5CCB" w:rsidRPr="000E310E" w:rsidRDefault="00EA5CCB" w:rsidP="000E310E">
      <w:pPr>
        <w:pStyle w:val="af4"/>
        <w:pageBreakBefore/>
        <w:widowControl w:val="0"/>
        <w:jc w:val="both"/>
        <w:rPr>
          <w:rFonts w:ascii="Traditional Arabic" w:hAnsi="Traditional Arabic" w:cs="Traditional Arabic"/>
          <w:color w:val="000000"/>
          <w:sz w:val="28"/>
          <w:szCs w:val="28"/>
          <w:lang w:bidi="ar-SA"/>
        </w:rPr>
      </w:pPr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0E310E">
        <w:rPr>
          <w:rStyle w:val="af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</w:rPr>
        <w:t>)</w:t>
      </w:r>
      <w:r w:rsidR="000E310E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</w:t>
      </w:r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تم ملاحظة ذلك عند دراسة عدد كبير من القضايا في المملكة</w:t>
      </w:r>
      <w:r w:rsidR="0016516E"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،</w:t>
      </w:r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كان محلها: ترويج عملة مزيفة</w:t>
      </w:r>
      <w:r w:rsidR="0016516E"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،</w:t>
      </w:r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وحوادث دهس مروري</w:t>
      </w:r>
      <w:r w:rsidR="0016516E"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،</w:t>
      </w:r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وسرقة محلات ومنازل</w:t>
      </w:r>
      <w:r w:rsidR="0016516E"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،</w:t>
      </w:r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واعتداءات جنسية على أطفال وبالغين</w:t>
      </w:r>
      <w:r w:rsidR="0016516E"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،</w:t>
      </w:r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وجرائم قتل</w:t>
      </w:r>
      <w:proofErr w:type="gramStart"/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..</w:t>
      </w:r>
      <w:proofErr w:type="gramEnd"/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وغيرها. </w:t>
      </w:r>
    </w:p>
  </w:footnote>
  <w:footnote w:id="32">
    <w:p w:rsidR="00EA5CCB" w:rsidRPr="000E310E" w:rsidRDefault="00EA5CCB" w:rsidP="000E310E">
      <w:pPr>
        <w:pStyle w:val="af4"/>
        <w:pageBreakBefore/>
        <w:widowControl w:val="0"/>
        <w:jc w:val="both"/>
        <w:rPr>
          <w:rFonts w:ascii="Traditional Arabic" w:hAnsi="Traditional Arabic" w:cs="Traditional Arabic"/>
          <w:color w:val="000000"/>
          <w:sz w:val="28"/>
          <w:szCs w:val="28"/>
          <w:lang w:bidi="ar-SA"/>
        </w:rPr>
      </w:pPr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0E310E">
        <w:rPr>
          <w:rStyle w:val="af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</w:rPr>
        <w:t>)</w:t>
      </w:r>
      <w:r w:rsidR="000E310E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</w:t>
      </w:r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</w:rPr>
        <w:t>المغني لابن قدامة: 12/501.</w:t>
      </w:r>
      <w:r w:rsidR="00DD0A33" w:rsidRPr="000E310E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</w:t>
      </w:r>
    </w:p>
  </w:footnote>
  <w:footnote w:id="33">
    <w:p w:rsidR="00EA5CCB" w:rsidRPr="000E310E" w:rsidRDefault="00EA5CCB" w:rsidP="000E310E">
      <w:pPr>
        <w:pStyle w:val="af4"/>
        <w:pageBreakBefore/>
        <w:widowControl w:val="0"/>
        <w:jc w:val="both"/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</w:pPr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0E310E">
        <w:rPr>
          <w:rStyle w:val="af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</w:rPr>
        <w:t>)</w:t>
      </w:r>
      <w:r w:rsidR="000E310E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</w:t>
      </w:r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أخرجه الترمذي في الحدود (1424)</w:t>
      </w:r>
      <w:r w:rsidR="0016516E"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،</w:t>
      </w:r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</w:t>
      </w:r>
      <w:proofErr w:type="spellStart"/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والدارقطني</w:t>
      </w:r>
      <w:proofErr w:type="spellEnd"/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في السنن: 3/84</w:t>
      </w:r>
      <w:r w:rsidR="0016516E"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،</w:t>
      </w:r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والحاكم في المستدرك: 4/384 وصححه</w:t>
      </w:r>
      <w:r w:rsidR="0016516E"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،</w:t>
      </w:r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والبيهقي في سننه: 8/238</w:t>
      </w:r>
      <w:r w:rsidR="0016516E"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،</w:t>
      </w:r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وضعفه الألباني في الإرواء: 8/25.</w:t>
      </w:r>
    </w:p>
  </w:footnote>
  <w:footnote w:id="34">
    <w:p w:rsidR="00EA5CCB" w:rsidRPr="000E310E" w:rsidRDefault="00EA5CCB" w:rsidP="000E310E">
      <w:pPr>
        <w:pStyle w:val="af4"/>
        <w:pageBreakBefore/>
        <w:widowControl w:val="0"/>
        <w:jc w:val="both"/>
        <w:rPr>
          <w:rFonts w:ascii="Traditional Arabic" w:hAnsi="Traditional Arabic" w:cs="Traditional Arabic"/>
          <w:color w:val="000000"/>
          <w:sz w:val="28"/>
          <w:szCs w:val="28"/>
          <w:lang w:bidi="ar-SA"/>
        </w:rPr>
      </w:pPr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0E310E">
        <w:rPr>
          <w:rStyle w:val="af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</w:rPr>
        <w:t>)</w:t>
      </w:r>
      <w:r w:rsidR="000E310E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</w:t>
      </w:r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ندوة الإنجاب في ضوء الإسلام</w:t>
      </w:r>
      <w:r w:rsidR="0016516E"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،</w:t>
      </w:r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المنظمة الإسلامية للعلوم الطبية </w:t>
      </w:r>
      <w:r w:rsidR="00CF4974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-</w:t>
      </w:r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الكويت: 1983</w:t>
      </w:r>
      <w:r w:rsidR="0016516E"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،</w:t>
      </w:r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بحث الدكتور حسان حتحوت </w:t>
      </w:r>
      <w:r w:rsidR="00960D48"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(</w:t>
      </w:r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الدكتور في جنس الجنين</w:t>
      </w:r>
      <w:r w:rsidR="00960D48"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)</w:t>
      </w:r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ص</w:t>
      </w:r>
      <w:r w:rsidR="00960D48"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:</w:t>
      </w:r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37</w:t>
      </w:r>
      <w:r w:rsidR="00960D48"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،</w:t>
      </w:r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قضايا طبية معاصرة</w:t>
      </w:r>
      <w:r w:rsidR="0016516E"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،</w:t>
      </w:r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مؤتمر الفقه الإسلامي الثاني</w:t>
      </w:r>
      <w:r w:rsidR="0016516E"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،</w:t>
      </w:r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جامعة الإمام محمد بن سعود الإسلامية </w:t>
      </w:r>
      <w:r w:rsidR="00CF4974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-</w:t>
      </w:r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الرياض: 1431</w:t>
      </w:r>
      <w:r w:rsidR="0016516E"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،</w:t>
      </w:r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بحث الدكتور ناصر </w:t>
      </w:r>
      <w:proofErr w:type="spellStart"/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الميمان</w:t>
      </w:r>
      <w:proofErr w:type="spellEnd"/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</w:t>
      </w:r>
      <w:r w:rsidR="00960D48"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(</w:t>
      </w:r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حكم تحديد جنس الجنين في الشريعة الإسلامية</w:t>
      </w:r>
      <w:r w:rsidR="00960D48"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)</w:t>
      </w:r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ص</w:t>
      </w:r>
      <w:r w:rsidR="00960D48" w:rsidRPr="000E310E">
        <w:rPr>
          <w:rFonts w:ascii="Traditional Arabic" w:hAnsi="Traditional Arabic" w:cs="Traditional Arabic" w:hint="cs"/>
          <w:color w:val="000000"/>
          <w:sz w:val="28"/>
          <w:szCs w:val="28"/>
          <w:rtl/>
          <w:lang w:bidi="ar-SA"/>
        </w:rPr>
        <w:t>:</w:t>
      </w:r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1609 وما بعدها</w:t>
      </w:r>
      <w:r w:rsidR="00960D48"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،</w:t>
      </w:r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بحث الدكتور خالد </w:t>
      </w:r>
      <w:proofErr w:type="spellStart"/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الوذيناني</w:t>
      </w:r>
      <w:proofErr w:type="spellEnd"/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</w:t>
      </w:r>
      <w:r w:rsidR="00960D48"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(</w:t>
      </w:r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اختيار جنس الجنين</w:t>
      </w:r>
      <w:r w:rsidR="00960D48"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)</w:t>
      </w:r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ص</w:t>
      </w:r>
      <w:r w:rsidR="00960D48"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:</w:t>
      </w:r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1659 وما بعدها</w:t>
      </w:r>
      <w:r w:rsidR="00960D48"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،</w:t>
      </w:r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بحث أيوب العطيف </w:t>
      </w:r>
      <w:r w:rsidR="00960D48"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(</w:t>
      </w:r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تحديد جنس الجنين</w:t>
      </w:r>
      <w:r w:rsidR="00960D48"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)</w:t>
      </w:r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ص</w:t>
      </w:r>
      <w:r w:rsidR="00960D48"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:</w:t>
      </w:r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1693 وما بعدها</w:t>
      </w:r>
      <w:r w:rsidR="00960D48"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،</w:t>
      </w:r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بحث هيلة اليابس </w:t>
      </w:r>
      <w:r w:rsidR="00960D48"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(</w:t>
      </w:r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تحديد جنس الجنين</w:t>
      </w:r>
      <w:r w:rsidR="00960D48"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)</w:t>
      </w:r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ص</w:t>
      </w:r>
      <w:r w:rsidR="00960D48"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:</w:t>
      </w:r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1721 وما بعدها</w:t>
      </w:r>
      <w:r w:rsidR="00960D48"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،</w:t>
      </w:r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بحث زياد العجيان </w:t>
      </w:r>
      <w:r w:rsidR="00960D48"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(</w:t>
      </w:r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حكم اختيار جنس الجنين قبل الحمل</w:t>
      </w:r>
      <w:r w:rsidR="00960D48"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)</w:t>
      </w:r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ص</w:t>
      </w:r>
      <w:r w:rsidR="00960D48"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:</w:t>
      </w:r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1789 وما بعدها</w:t>
      </w:r>
      <w:r w:rsidR="00960D48"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،</w:t>
      </w:r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وينظر: اختيار جنس الجنين</w:t>
      </w:r>
      <w:r w:rsidR="0016516E"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،</w:t>
      </w:r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</w:t>
      </w:r>
      <w:r w:rsidR="00C76A9E"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عبدا</w:t>
      </w:r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لرشيد قاسم</w:t>
      </w:r>
      <w:r w:rsidR="0016516E"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،</w:t>
      </w:r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دار البيان الحديثة </w:t>
      </w:r>
      <w:r w:rsidR="00CF4974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-</w:t>
      </w:r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الطائف: 1422هـ. </w:t>
      </w:r>
    </w:p>
  </w:footnote>
  <w:footnote w:id="35">
    <w:p w:rsidR="00C83E14" w:rsidRPr="000E310E" w:rsidRDefault="00C83E14" w:rsidP="000E310E">
      <w:pPr>
        <w:pStyle w:val="af4"/>
        <w:pageBreakBefore/>
        <w:widowControl w:val="0"/>
        <w:jc w:val="both"/>
        <w:rPr>
          <w:rFonts w:ascii="Traditional Arabic" w:hAnsi="Traditional Arabic" w:cs="Traditional Arabic"/>
          <w:color w:val="000000"/>
          <w:sz w:val="28"/>
          <w:szCs w:val="28"/>
          <w:lang w:bidi="ar-SA"/>
        </w:rPr>
      </w:pPr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0E310E">
        <w:rPr>
          <w:rStyle w:val="af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</w:rPr>
        <w:t>)</w:t>
      </w:r>
      <w:r w:rsidR="000E310E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</w:t>
      </w:r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القرار رقم: 16 (4/3) لسنة 1407هـ</w:t>
      </w:r>
      <w:r w:rsidR="0016516E"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،</w:t>
      </w:r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مجلة المجمع (العدد الثالث</w:t>
      </w:r>
      <w:r w:rsidR="0016516E"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،</w:t>
      </w:r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ج 1 ص 423).</w:t>
      </w:r>
    </w:p>
  </w:footnote>
  <w:footnote w:id="36">
    <w:p w:rsidR="00C83E14" w:rsidRPr="000E310E" w:rsidRDefault="00C83E14" w:rsidP="000E310E">
      <w:pPr>
        <w:pStyle w:val="af4"/>
        <w:pageBreakBefore/>
        <w:widowControl w:val="0"/>
        <w:jc w:val="both"/>
        <w:rPr>
          <w:rFonts w:ascii="Traditional Arabic" w:hAnsi="Traditional Arabic" w:cs="Traditional Arabic"/>
          <w:color w:val="000000"/>
          <w:sz w:val="28"/>
          <w:szCs w:val="28"/>
          <w:lang w:bidi="ar-SA"/>
        </w:rPr>
      </w:pPr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0E310E">
        <w:rPr>
          <w:rStyle w:val="af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</w:rPr>
        <w:t>)</w:t>
      </w:r>
      <w:r w:rsidR="000E310E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</w:t>
      </w:r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العصر الجديد للطب</w:t>
      </w:r>
      <w:r w:rsidR="0016516E"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،</w:t>
      </w:r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خالص جلبي</w:t>
      </w:r>
      <w:r w:rsidR="00DD0A33"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،</w:t>
      </w:r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العلاج الجيني واستنساخ الأعضاء البشرية</w:t>
      </w:r>
      <w:r w:rsidR="0016516E"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،</w:t>
      </w:r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</w:t>
      </w:r>
      <w:r w:rsidR="00C76A9E"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عبدا</w:t>
      </w:r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لهادي مصباح</w:t>
      </w:r>
      <w:r w:rsidR="00DD0A33"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،</w:t>
      </w:r>
      <w:r w:rsidR="00DD0A33" w:rsidRPr="000E310E">
        <w:rPr>
          <w:rFonts w:ascii="Traditional Arabic" w:hAnsi="Traditional Arabic" w:cs="Traditional Arabic" w:hint="cs"/>
          <w:color w:val="000000"/>
          <w:sz w:val="28"/>
          <w:szCs w:val="28"/>
          <w:rtl/>
          <w:lang w:bidi="ar-SA"/>
        </w:rPr>
        <w:t xml:space="preserve"> </w:t>
      </w:r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أهم الطرق الوقائية من الأمراض الوراثية</w:t>
      </w:r>
      <w:r w:rsidR="0016516E"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،</w:t>
      </w:r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أيمن السليمان</w:t>
      </w:r>
      <w:r w:rsidR="00DD0A33"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،</w:t>
      </w:r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بحوث ندوة الوراثة والهندسة الوراثية والجينوم البشري والعلاج الجيني </w:t>
      </w:r>
      <w:proofErr w:type="gramStart"/>
      <w:r w:rsidR="00CF4974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-</w:t>
      </w:r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الكويت</w:t>
      </w:r>
      <w:proofErr w:type="gramEnd"/>
      <w:r w:rsidR="00DD0A33"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،</w:t>
      </w:r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بحوث مؤتمر الهندسة الوراثية بين الشريعة والقانون </w:t>
      </w:r>
      <w:r w:rsidR="00DD0A33" w:rsidRPr="000E310E">
        <w:rPr>
          <w:rFonts w:ascii="Traditional Arabic" w:hAnsi="Traditional Arabic" w:cs="Traditional Arabic" w:hint="cs"/>
          <w:color w:val="000000"/>
          <w:sz w:val="28"/>
          <w:szCs w:val="28"/>
          <w:rtl/>
          <w:lang w:bidi="ar-SA"/>
        </w:rPr>
        <w:t xml:space="preserve">- </w:t>
      </w:r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العين.</w:t>
      </w:r>
      <w:r w:rsidR="00DD0A33"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</w:t>
      </w:r>
    </w:p>
  </w:footnote>
  <w:footnote w:id="37">
    <w:p w:rsidR="003938B5" w:rsidRPr="000E310E" w:rsidRDefault="003938B5" w:rsidP="009A5793">
      <w:pPr>
        <w:pStyle w:val="af4"/>
        <w:pageBreakBefore/>
        <w:widowControl w:val="0"/>
        <w:jc w:val="both"/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</w:pPr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0E310E">
        <w:rPr>
          <w:rStyle w:val="af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</w:rPr>
        <w:t>)</w:t>
      </w:r>
      <w:r w:rsidR="000E310E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</w:t>
      </w:r>
      <w:r w:rsidR="00B73CFC"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مجلة المجمع (العدد السادس ج3 ص1975) 1410هـ.</w:t>
      </w:r>
    </w:p>
  </w:footnote>
  <w:footnote w:id="38">
    <w:p w:rsidR="003938B5" w:rsidRPr="000E310E" w:rsidRDefault="003938B5" w:rsidP="000E310E">
      <w:pPr>
        <w:pStyle w:val="af4"/>
        <w:pageBreakBefore/>
        <w:widowControl w:val="0"/>
        <w:jc w:val="both"/>
        <w:rPr>
          <w:rFonts w:ascii="Traditional Arabic" w:hAnsi="Traditional Arabic" w:cs="Traditional Arabic"/>
          <w:color w:val="000000"/>
          <w:sz w:val="28"/>
          <w:szCs w:val="28"/>
          <w:lang w:bidi="ar-SA"/>
        </w:rPr>
      </w:pPr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0E310E">
        <w:rPr>
          <w:rStyle w:val="af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</w:rPr>
        <w:t>)</w:t>
      </w:r>
      <w:r w:rsidR="000E310E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</w:t>
      </w:r>
      <w:r w:rsidR="00B73CFC"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مجلة المجمع (العدد السادس ج 3 ص1739) 1410هـ</w:t>
      </w:r>
      <w:r w:rsidR="0016516E"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،</w:t>
      </w:r>
      <w:r w:rsidR="00B73CFC"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قرار رقم: 54 (5/6).</w:t>
      </w:r>
    </w:p>
  </w:footnote>
  <w:footnote w:id="39">
    <w:p w:rsidR="0043316B" w:rsidRPr="000E310E" w:rsidRDefault="0043316B" w:rsidP="000E310E">
      <w:pPr>
        <w:pStyle w:val="af4"/>
        <w:pageBreakBefore/>
        <w:widowControl w:val="0"/>
        <w:jc w:val="both"/>
        <w:rPr>
          <w:rFonts w:ascii="Traditional Arabic" w:hAnsi="Traditional Arabic" w:cs="Traditional Arabic"/>
          <w:color w:val="000000"/>
          <w:sz w:val="28"/>
          <w:szCs w:val="28"/>
          <w:lang w:bidi="ar-SA"/>
        </w:rPr>
      </w:pPr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0E310E">
        <w:rPr>
          <w:rStyle w:val="af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</w:rPr>
        <w:t>)</w:t>
      </w:r>
      <w:r w:rsidR="000E310E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</w:t>
      </w:r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الأحكام الطبية المتعلقة بالنساء</w:t>
      </w:r>
      <w:r w:rsidR="0016516E"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،</w:t>
      </w:r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محمد خالد منصور</w:t>
      </w:r>
      <w:r w:rsidR="0016516E"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،</w:t>
      </w:r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ص 196.</w:t>
      </w:r>
      <w:r w:rsidR="00DD0A33"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</w:t>
      </w:r>
    </w:p>
  </w:footnote>
  <w:footnote w:id="40">
    <w:p w:rsidR="0043316B" w:rsidRPr="000E310E" w:rsidRDefault="0043316B" w:rsidP="000E310E">
      <w:pPr>
        <w:pStyle w:val="af4"/>
        <w:pageBreakBefore/>
        <w:widowControl w:val="0"/>
        <w:jc w:val="both"/>
        <w:rPr>
          <w:rFonts w:ascii="Traditional Arabic" w:hAnsi="Traditional Arabic" w:cs="Traditional Arabic"/>
          <w:color w:val="000000"/>
          <w:sz w:val="28"/>
          <w:szCs w:val="28"/>
          <w:lang w:bidi="ar-SA"/>
        </w:rPr>
      </w:pPr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0E310E">
        <w:rPr>
          <w:rStyle w:val="af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</w:rPr>
        <w:t>)</w:t>
      </w:r>
      <w:r w:rsidR="000E310E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</w:t>
      </w:r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المغني لابن قدامة: 1/131.</w:t>
      </w:r>
      <w:r w:rsidR="00DD0A33"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</w:t>
      </w:r>
    </w:p>
  </w:footnote>
  <w:footnote w:id="41">
    <w:p w:rsidR="0043316B" w:rsidRPr="000E310E" w:rsidRDefault="0043316B" w:rsidP="000E310E">
      <w:pPr>
        <w:pStyle w:val="af4"/>
        <w:pageBreakBefore/>
        <w:widowControl w:val="0"/>
        <w:jc w:val="both"/>
        <w:rPr>
          <w:rFonts w:ascii="Traditional Arabic" w:hAnsi="Traditional Arabic" w:cs="Traditional Arabic"/>
          <w:color w:val="000000"/>
          <w:sz w:val="28"/>
          <w:szCs w:val="28"/>
          <w:lang w:bidi="ar-SA"/>
        </w:rPr>
      </w:pPr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0E310E">
        <w:rPr>
          <w:rStyle w:val="af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</w:rPr>
        <w:t>)</w:t>
      </w:r>
      <w:r w:rsidR="000E310E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</w:t>
      </w:r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الإنصاف </w:t>
      </w:r>
      <w:proofErr w:type="spellStart"/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للمرداوي</w:t>
      </w:r>
      <w:proofErr w:type="spellEnd"/>
      <w:r w:rsidR="0016516E"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،</w:t>
      </w:r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مع الشرح الكبير والمقنع: 1/270.</w:t>
      </w:r>
    </w:p>
  </w:footnote>
  <w:footnote w:id="42">
    <w:p w:rsidR="003870D7" w:rsidRPr="000E310E" w:rsidRDefault="003870D7" w:rsidP="000E310E">
      <w:pPr>
        <w:pStyle w:val="af4"/>
        <w:pageBreakBefore/>
        <w:widowControl w:val="0"/>
        <w:jc w:val="both"/>
        <w:rPr>
          <w:rFonts w:ascii="Traditional Arabic" w:hAnsi="Traditional Arabic" w:cs="Traditional Arabic"/>
          <w:color w:val="000000"/>
          <w:sz w:val="28"/>
          <w:szCs w:val="28"/>
          <w:lang w:bidi="ar-SA"/>
        </w:rPr>
      </w:pPr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0E310E">
        <w:rPr>
          <w:rStyle w:val="af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</w:rPr>
        <w:t>)</w:t>
      </w:r>
      <w:r w:rsidR="000E310E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</w:t>
      </w:r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الهندسة الوراثية والأخلاق</w:t>
      </w:r>
      <w:r w:rsidR="0016516E"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،</w:t>
      </w:r>
      <w:r w:rsidR="00DD0A33"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ناهد </w:t>
      </w:r>
      <w:proofErr w:type="spellStart"/>
      <w:r w:rsidR="00DD0A33"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البقصمي</w:t>
      </w:r>
      <w:proofErr w:type="spellEnd"/>
      <w:r w:rsidR="00DD0A33"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،</w:t>
      </w:r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الوراثة والإنسان</w:t>
      </w:r>
      <w:r w:rsidR="0016516E"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،</w:t>
      </w:r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محمد الربيعي</w:t>
      </w:r>
      <w:r w:rsidR="00DD0A33"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،</w:t>
      </w:r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العلاج الجيني</w:t>
      </w:r>
      <w:r w:rsidR="0016516E"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،</w:t>
      </w:r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</w:t>
      </w:r>
      <w:r w:rsidR="00C76A9E"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عبدا</w:t>
      </w:r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لهادي مصباح</w:t>
      </w:r>
      <w:r w:rsidR="00DD0A33"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،</w:t>
      </w:r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ندوة الوراثة والهندسة الوراثية والجينوم البشري والعلاج الجيني </w:t>
      </w:r>
      <w:proofErr w:type="gramStart"/>
      <w:r w:rsidR="00CF4974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-</w:t>
      </w:r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رؤية</w:t>
      </w:r>
      <w:proofErr w:type="gramEnd"/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إسلامية</w:t>
      </w:r>
      <w:r w:rsidR="0016516E"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،</w:t>
      </w:r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الكويت: 1419هـ</w:t>
      </w:r>
      <w:r w:rsidR="00DD0A33"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،</w:t>
      </w:r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مؤتمر الهندسة الوراثية بين الشريعة والقانون </w:t>
      </w:r>
      <w:r w:rsidR="00DD0A33" w:rsidRPr="000E310E">
        <w:rPr>
          <w:rFonts w:ascii="Traditional Arabic" w:hAnsi="Traditional Arabic" w:cs="Traditional Arabic" w:hint="cs"/>
          <w:color w:val="000000"/>
          <w:sz w:val="28"/>
          <w:szCs w:val="28"/>
          <w:rtl/>
          <w:lang w:bidi="ar-SA"/>
        </w:rPr>
        <w:t>-</w:t>
      </w:r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العين: 1423هـ. </w:t>
      </w:r>
    </w:p>
  </w:footnote>
  <w:footnote w:id="43">
    <w:p w:rsidR="00B74C9A" w:rsidRPr="000E310E" w:rsidRDefault="00B74C9A" w:rsidP="004D58C8">
      <w:pPr>
        <w:pStyle w:val="af4"/>
        <w:pageBreakBefore/>
        <w:widowControl w:val="0"/>
        <w:jc w:val="both"/>
        <w:rPr>
          <w:rFonts w:ascii="Traditional Arabic" w:hAnsi="Traditional Arabic" w:cs="Traditional Arabic"/>
          <w:color w:val="000000"/>
          <w:sz w:val="28"/>
          <w:szCs w:val="28"/>
          <w:lang w:bidi="ar-SA"/>
        </w:rPr>
      </w:pPr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0E310E">
        <w:rPr>
          <w:rStyle w:val="af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</w:rPr>
        <w:t>)</w:t>
      </w:r>
      <w:r w:rsidR="000E310E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</w:t>
      </w:r>
      <w:r w:rsidR="00207A80"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المسؤولية المدنية عن التجارب الطبية</w:t>
      </w:r>
      <w:r w:rsidR="0016516E"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،</w:t>
      </w:r>
      <w:r w:rsidR="00207A80"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سهير منتصر</w:t>
      </w:r>
      <w:r w:rsidR="004D58C8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،</w:t>
      </w:r>
      <w:r w:rsidR="00207A80"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المسؤولية الجنائية للأشخاص المعنوية في مجال استخدام الهندسة الوراثية</w:t>
      </w:r>
      <w:r w:rsidR="0016516E"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،</w:t>
      </w:r>
      <w:r w:rsidR="00207A80"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عمرو الوقاد</w:t>
      </w:r>
      <w:r w:rsidR="0016516E"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،</w:t>
      </w:r>
      <w:r w:rsidR="00207A80"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مؤتمر العين: 1423هـ</w:t>
      </w:r>
      <w:r w:rsidR="004D58C8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،</w:t>
      </w:r>
      <w:r w:rsidR="00207A80"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مسؤولية المستشفى الخاص</w:t>
      </w:r>
      <w:r w:rsidR="0016516E"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،</w:t>
      </w:r>
      <w:r w:rsidR="00207A80"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أحمد محمود سعد</w:t>
      </w:r>
      <w:r w:rsidR="004D58C8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،</w:t>
      </w:r>
      <w:r w:rsidR="00207A80"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التزام الطبيب باحترام المعطيات العلمية</w:t>
      </w:r>
      <w:r w:rsidR="0016516E"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،</w:t>
      </w:r>
      <w:r w:rsidR="00207A80"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السيد محمد عمران</w:t>
      </w:r>
      <w:r w:rsidR="004D58C8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،</w:t>
      </w:r>
      <w:r w:rsidR="00207A80"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تعويض الحوادث الطبية</w:t>
      </w:r>
      <w:r w:rsidR="0016516E"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،</w:t>
      </w:r>
      <w:r w:rsidR="00207A80"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ثروت </w:t>
      </w:r>
      <w:proofErr w:type="gramStart"/>
      <w:r w:rsidR="00C76A9E"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عبدا</w:t>
      </w:r>
      <w:r w:rsidR="00207A80"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لحميد</w:t>
      </w:r>
      <w:proofErr w:type="gramEnd"/>
      <w:r w:rsidR="004D58C8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،</w:t>
      </w:r>
      <w:r w:rsidR="00207A80"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مشكلات المسؤولية المدنية عن نقل وزراعة الأعضاء البشرية</w:t>
      </w:r>
      <w:r w:rsidR="0016516E"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،</w:t>
      </w:r>
      <w:r w:rsidR="00207A80"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حسيني هيكل. </w:t>
      </w:r>
    </w:p>
  </w:footnote>
  <w:footnote w:id="44">
    <w:p w:rsidR="008B4836" w:rsidRPr="000E310E" w:rsidRDefault="008B4836" w:rsidP="000E310E">
      <w:pPr>
        <w:pStyle w:val="af4"/>
        <w:pageBreakBefore/>
        <w:widowControl w:val="0"/>
        <w:jc w:val="both"/>
        <w:rPr>
          <w:rFonts w:ascii="Traditional Arabic" w:hAnsi="Traditional Arabic" w:cs="Traditional Arabic"/>
          <w:color w:val="000000"/>
          <w:sz w:val="28"/>
          <w:szCs w:val="28"/>
          <w:lang w:bidi="ar-SA"/>
        </w:rPr>
      </w:pPr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0E310E">
        <w:rPr>
          <w:rStyle w:val="af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</w:rPr>
        <w:t>)</w:t>
      </w:r>
      <w:r w:rsidR="000E310E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</w:t>
      </w:r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الميثاق الإسلامي للأخلاقيات الطبية والصحية</w:t>
      </w:r>
      <w:r w:rsidR="0016516E"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،</w:t>
      </w:r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المنظمة الإسلامية للعلوم الطبية </w:t>
      </w:r>
      <w:proofErr w:type="gramStart"/>
      <w:r w:rsidR="00CF4974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-</w:t>
      </w:r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الكويت</w:t>
      </w:r>
      <w:proofErr w:type="gramEnd"/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: 1426هـ - 2005</w:t>
      </w:r>
      <w:r w:rsidR="0016516E"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،</w:t>
      </w:r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ص 174 </w:t>
      </w:r>
      <w:r w:rsidR="00CF4974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-</w:t>
      </w:r>
      <w:r w:rsidRPr="000E310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175.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952" w:rsidRDefault="002E4952" w:rsidP="002E4952">
    <w:pPr>
      <w:pStyle w:val="a9"/>
      <w:rPr>
        <w:rFonts w:hint="cs"/>
        <w:rtl/>
      </w:rPr>
    </w:pPr>
    <w:r>
      <w:rPr>
        <w:noProof/>
      </w:rPr>
      <w:pict>
        <v:group id="_x0000_s2049" style="position:absolute;left:0;text-align:left;margin-left:-18.25pt;margin-top:-24pt;width:480pt;height:53.35pt;z-index:251659264" coordorigin="1033,5399" coordsize="9580,1151">
          <v:line id="_x0000_s2050" style="position:absolute;flip:x" from="1033,6407" to="9345,6407" strokecolor="#4cc44c" strokeweight="6pt">
            <v:stroke linestyle="thinThick"/>
          </v:line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2303;top:5556;width:3849;height:661" filled="f" stroked="f">
            <v:textbox style="mso-next-textbox:#_x0000_s2051" inset="0,0,0,0">
              <w:txbxContent>
                <w:p w:rsidR="002E4952" w:rsidRPr="00EF471B" w:rsidRDefault="002E4952" w:rsidP="002E4952">
                  <w:pPr>
                    <w:jc w:val="center"/>
                    <w:rPr>
                      <w:rFonts w:cs="Traditional Arabic"/>
                      <w:b/>
                      <w:bCs/>
                      <w:sz w:val="26"/>
                      <w:szCs w:val="26"/>
                      <w:rtl/>
                    </w:rPr>
                  </w:pPr>
                  <w:r w:rsidRPr="00EF471B">
                    <w:rPr>
                      <w:rFonts w:cs="Traditional Arabic" w:hint="cs"/>
                      <w:b/>
                      <w:bCs/>
                      <w:sz w:val="26"/>
                      <w:szCs w:val="26"/>
                      <w:rtl/>
                    </w:rPr>
                    <w:t>تابع الجديد والحصري على</w:t>
                  </w:r>
                  <w:r w:rsidRPr="00EF471B">
                    <w:rPr>
                      <w:rFonts w:hint="cs"/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Pr="00EF471B">
                    <w:rPr>
                      <w:rFonts w:cs="Traditional Arabic" w:hint="cs"/>
                      <w:b/>
                      <w:bCs/>
                      <w:sz w:val="26"/>
                      <w:szCs w:val="26"/>
                      <w:rtl/>
                    </w:rPr>
                    <w:t xml:space="preserve">موقع </w:t>
                  </w:r>
                  <w:proofErr w:type="spellStart"/>
                  <w:r w:rsidRPr="00EF471B">
                    <w:rPr>
                      <w:rFonts w:cs="Traditional Arabic" w:hint="cs"/>
                      <w:b/>
                      <w:bCs/>
                      <w:sz w:val="26"/>
                      <w:szCs w:val="26"/>
                      <w:rtl/>
                    </w:rPr>
                    <w:t>الألوكة</w:t>
                  </w:r>
                  <w:proofErr w:type="spellEnd"/>
                </w:p>
                <w:p w:rsidR="002E4952" w:rsidRPr="00EF471B" w:rsidRDefault="002E4952" w:rsidP="002E4952">
                  <w:pPr>
                    <w:jc w:val="center"/>
                    <w:rPr>
                      <w:rFonts w:hint="cs"/>
                      <w:b/>
                      <w:bCs/>
                      <w:sz w:val="22"/>
                      <w:szCs w:val="22"/>
                      <w:rtl/>
                    </w:rPr>
                  </w:pPr>
                  <w:r w:rsidRPr="00EF471B">
                    <w:rPr>
                      <w:rFonts w:cs="Traditional Arabic" w:hint="cs"/>
                      <w:b/>
                      <w:bCs/>
                      <w:sz w:val="22"/>
                      <w:szCs w:val="22"/>
                      <w:rtl/>
                    </w:rPr>
                    <w:t> </w:t>
                  </w:r>
                  <w:hyperlink r:id="rId1" w:history="1">
                    <w:r w:rsidRPr="00EF471B">
                      <w:rPr>
                        <w:rStyle w:val="Hyperlink"/>
                        <w:rFonts w:cs="Traditional Arabic"/>
                        <w:b/>
                        <w:bCs/>
                        <w:sz w:val="22"/>
                        <w:szCs w:val="22"/>
                      </w:rPr>
                      <w:t>www.alukah.net</w:t>
                    </w:r>
                  </w:hyperlink>
                  <w:r w:rsidRPr="00EF471B">
                    <w:rPr>
                      <w:rFonts w:cs="Traditional Arabic" w:hint="cs"/>
                      <w:b/>
                      <w:bCs/>
                      <w:sz w:val="22"/>
                      <w:szCs w:val="22"/>
                      <w:rtl/>
                    </w:rPr>
                    <w:t xml:space="preserve"> </w:t>
                  </w:r>
                </w:p>
                <w:p w:rsidR="002E4952" w:rsidRPr="00EF471B" w:rsidRDefault="002E4952" w:rsidP="002E4952">
                  <w:pPr>
                    <w:jc w:val="center"/>
                    <w:rPr>
                      <w:b/>
                      <w:bCs/>
                      <w:sz w:val="46"/>
                      <w:szCs w:val="46"/>
                    </w:rPr>
                  </w:pP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صورة 25" o:spid="_x0000_s2052" type="#_x0000_t75" style="position:absolute;left:9317;top:5399;width:1296;height:1151;visibility:visible">
            <v:imagedata r:id="rId2" o:title=""/>
          </v:shape>
          <w10:wrap anchorx="page"/>
        </v:group>
      </w:pict>
    </w:r>
  </w:p>
  <w:p w:rsidR="002E4952" w:rsidRDefault="002E4952" w:rsidP="002E4952">
    <w:pPr>
      <w:pStyle w:val="a9"/>
      <w:rPr>
        <w:rFonts w:hint="cs"/>
        <w:rtl/>
      </w:rPr>
    </w:pPr>
  </w:p>
  <w:p w:rsidR="002E4952" w:rsidRDefault="002E4952" w:rsidP="002E4952">
    <w:pPr>
      <w:pStyle w:val="a9"/>
      <w:rPr>
        <w:rFonts w:hint="cs"/>
        <w:rtl/>
      </w:rPr>
    </w:pPr>
  </w:p>
  <w:p w:rsidR="002E4952" w:rsidRDefault="002E4952">
    <w:pPr>
      <w:pStyle w:val="a9"/>
      <w:rPr>
        <w:rFonts w:hint="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75pt;height:10.75pt" o:bullet="t">
        <v:imagedata r:id="rId1" o:title="msoB"/>
      </v:shape>
    </w:pict>
  </w:numPicBullet>
  <w:abstractNum w:abstractNumId="0">
    <w:nsid w:val="03B72D0C"/>
    <w:multiLevelType w:val="hybridMultilevel"/>
    <w:tmpl w:val="BD329D04"/>
    <w:lvl w:ilvl="0" w:tplc="F808CF30">
      <w:start w:val="1"/>
      <w:numFmt w:val="bullet"/>
      <w:pStyle w:val="2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7D2552"/>
    <w:multiLevelType w:val="multilevel"/>
    <w:tmpl w:val="94AC28E2"/>
    <w:styleLink w:val="1"/>
    <w:lvl w:ilvl="0">
      <w:start w:val="1"/>
      <w:numFmt w:val="bullet"/>
      <w:lvlText w:val=""/>
      <w:lvlJc w:val="left"/>
      <w:pPr>
        <w:tabs>
          <w:tab w:val="num" w:pos="3780"/>
        </w:tabs>
        <w:ind w:left="1080" w:hanging="360"/>
      </w:pPr>
      <w:rPr>
        <w:rFonts w:ascii="Symbol" w:hAnsi="Symbol" w:cs="Times New Roman" w:hint="default"/>
        <w:sz w:val="144"/>
        <w:u w:val="single" w:color="00FF00"/>
        <w:effect w:val="none"/>
      </w:rPr>
    </w:lvl>
    <w:lvl w:ilvl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Times New Roman" w:hAnsi="Times New Roman" w:hint="default"/>
        <w:sz w:val="48"/>
      </w:rPr>
    </w:lvl>
    <w:lvl w:ilvl="6">
      <w:start w:val="1"/>
      <w:numFmt w:val="bullet"/>
      <w:lvlText w:val=""/>
      <w:lvlJc w:val="left"/>
      <w:pPr>
        <w:tabs>
          <w:tab w:val="num" w:pos="8100"/>
        </w:tabs>
        <w:ind w:left="8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820"/>
        </w:tabs>
        <w:ind w:left="8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540"/>
        </w:tabs>
        <w:ind w:left="9540" w:hanging="360"/>
      </w:pPr>
      <w:rPr>
        <w:rFonts w:ascii="Wingdings" w:hAnsi="Wingdings" w:hint="default"/>
      </w:rPr>
    </w:lvl>
  </w:abstractNum>
  <w:abstractNum w:abstractNumId="2">
    <w:nsid w:val="240C0DA6"/>
    <w:multiLevelType w:val="hybridMultilevel"/>
    <w:tmpl w:val="6166F650"/>
    <w:lvl w:ilvl="0" w:tplc="5F7228C4">
      <w:start w:val="1"/>
      <w:numFmt w:val="decimal"/>
      <w:pStyle w:val="a"/>
      <w:lvlText w:val="%1-"/>
      <w:lvlJc w:val="center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3009A4"/>
    <w:multiLevelType w:val="hybridMultilevel"/>
    <w:tmpl w:val="FF7611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isplayBackgroundShape/>
  <w:embedSystemFont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2079"/>
    <w:rsid w:val="000040C9"/>
    <w:rsid w:val="00012F9C"/>
    <w:rsid w:val="00016E08"/>
    <w:rsid w:val="00025F7C"/>
    <w:rsid w:val="0004553F"/>
    <w:rsid w:val="00047993"/>
    <w:rsid w:val="00057865"/>
    <w:rsid w:val="00060E77"/>
    <w:rsid w:val="000641D5"/>
    <w:rsid w:val="00065394"/>
    <w:rsid w:val="000673D7"/>
    <w:rsid w:val="00075F44"/>
    <w:rsid w:val="000841D3"/>
    <w:rsid w:val="00090DBD"/>
    <w:rsid w:val="000E310E"/>
    <w:rsid w:val="000F7AD6"/>
    <w:rsid w:val="00120460"/>
    <w:rsid w:val="0014130A"/>
    <w:rsid w:val="00145CA0"/>
    <w:rsid w:val="0016516E"/>
    <w:rsid w:val="0017111C"/>
    <w:rsid w:val="0018195F"/>
    <w:rsid w:val="00182E97"/>
    <w:rsid w:val="00193B03"/>
    <w:rsid w:val="0019465C"/>
    <w:rsid w:val="00197DD1"/>
    <w:rsid w:val="001A4369"/>
    <w:rsid w:val="001A487B"/>
    <w:rsid w:val="001B0D6D"/>
    <w:rsid w:val="001B3220"/>
    <w:rsid w:val="001B53BA"/>
    <w:rsid w:val="001C2EA8"/>
    <w:rsid w:val="001D3D57"/>
    <w:rsid w:val="00207A80"/>
    <w:rsid w:val="0022400A"/>
    <w:rsid w:val="0023425E"/>
    <w:rsid w:val="0023763E"/>
    <w:rsid w:val="002548CE"/>
    <w:rsid w:val="0027329B"/>
    <w:rsid w:val="00275979"/>
    <w:rsid w:val="00277A27"/>
    <w:rsid w:val="00281043"/>
    <w:rsid w:val="002A342B"/>
    <w:rsid w:val="002B27A1"/>
    <w:rsid w:val="002B5D54"/>
    <w:rsid w:val="002B7C59"/>
    <w:rsid w:val="002E14E4"/>
    <w:rsid w:val="002E4952"/>
    <w:rsid w:val="002F01AF"/>
    <w:rsid w:val="002F5EB3"/>
    <w:rsid w:val="0030056C"/>
    <w:rsid w:val="00305526"/>
    <w:rsid w:val="00313F25"/>
    <w:rsid w:val="003160E1"/>
    <w:rsid w:val="003365BE"/>
    <w:rsid w:val="00336EC0"/>
    <w:rsid w:val="00337E78"/>
    <w:rsid w:val="0034611B"/>
    <w:rsid w:val="00357370"/>
    <w:rsid w:val="00377B79"/>
    <w:rsid w:val="0038058A"/>
    <w:rsid w:val="003870D7"/>
    <w:rsid w:val="003938B5"/>
    <w:rsid w:val="003A2064"/>
    <w:rsid w:val="003B2DC2"/>
    <w:rsid w:val="003B50B1"/>
    <w:rsid w:val="003B6342"/>
    <w:rsid w:val="00404347"/>
    <w:rsid w:val="00416128"/>
    <w:rsid w:val="0043316B"/>
    <w:rsid w:val="004337B2"/>
    <w:rsid w:val="004445F8"/>
    <w:rsid w:val="004530BA"/>
    <w:rsid w:val="00455283"/>
    <w:rsid w:val="00463811"/>
    <w:rsid w:val="004677F1"/>
    <w:rsid w:val="00485443"/>
    <w:rsid w:val="00491031"/>
    <w:rsid w:val="00494183"/>
    <w:rsid w:val="004B15B6"/>
    <w:rsid w:val="004D45C8"/>
    <w:rsid w:val="004D58C8"/>
    <w:rsid w:val="004E2294"/>
    <w:rsid w:val="004F0FA6"/>
    <w:rsid w:val="004F4B58"/>
    <w:rsid w:val="005043E8"/>
    <w:rsid w:val="00504BBB"/>
    <w:rsid w:val="0052347D"/>
    <w:rsid w:val="00527780"/>
    <w:rsid w:val="00530340"/>
    <w:rsid w:val="00532EF2"/>
    <w:rsid w:val="005356BE"/>
    <w:rsid w:val="005375B1"/>
    <w:rsid w:val="005437C5"/>
    <w:rsid w:val="00545E6B"/>
    <w:rsid w:val="00552447"/>
    <w:rsid w:val="005552D6"/>
    <w:rsid w:val="0056084D"/>
    <w:rsid w:val="005622C7"/>
    <w:rsid w:val="00570C13"/>
    <w:rsid w:val="00572C21"/>
    <w:rsid w:val="005741C7"/>
    <w:rsid w:val="00593125"/>
    <w:rsid w:val="00593173"/>
    <w:rsid w:val="005A183A"/>
    <w:rsid w:val="005B228B"/>
    <w:rsid w:val="005C54DF"/>
    <w:rsid w:val="005D25D6"/>
    <w:rsid w:val="005D78C9"/>
    <w:rsid w:val="005E1629"/>
    <w:rsid w:val="006012CC"/>
    <w:rsid w:val="00606AE0"/>
    <w:rsid w:val="0061143F"/>
    <w:rsid w:val="006240C2"/>
    <w:rsid w:val="00626112"/>
    <w:rsid w:val="00664468"/>
    <w:rsid w:val="00672B45"/>
    <w:rsid w:val="006756BB"/>
    <w:rsid w:val="0067778A"/>
    <w:rsid w:val="006A21CC"/>
    <w:rsid w:val="006B31F5"/>
    <w:rsid w:val="006C256E"/>
    <w:rsid w:val="006D0388"/>
    <w:rsid w:val="006D07D9"/>
    <w:rsid w:val="006D277A"/>
    <w:rsid w:val="006E3129"/>
    <w:rsid w:val="006E530F"/>
    <w:rsid w:val="006E538A"/>
    <w:rsid w:val="006E5921"/>
    <w:rsid w:val="006F1C2B"/>
    <w:rsid w:val="006F7208"/>
    <w:rsid w:val="00704625"/>
    <w:rsid w:val="007152C3"/>
    <w:rsid w:val="0072295E"/>
    <w:rsid w:val="00723570"/>
    <w:rsid w:val="00723F11"/>
    <w:rsid w:val="00737D7E"/>
    <w:rsid w:val="00737EDC"/>
    <w:rsid w:val="00762AAF"/>
    <w:rsid w:val="00781F24"/>
    <w:rsid w:val="00792D8B"/>
    <w:rsid w:val="00792F60"/>
    <w:rsid w:val="007A2CFB"/>
    <w:rsid w:val="007A3A0F"/>
    <w:rsid w:val="007A6D70"/>
    <w:rsid w:val="007E6689"/>
    <w:rsid w:val="007F2991"/>
    <w:rsid w:val="0082749C"/>
    <w:rsid w:val="00842880"/>
    <w:rsid w:val="0085356E"/>
    <w:rsid w:val="008716D2"/>
    <w:rsid w:val="00875E98"/>
    <w:rsid w:val="00882498"/>
    <w:rsid w:val="008864F0"/>
    <w:rsid w:val="008874A0"/>
    <w:rsid w:val="008A20BF"/>
    <w:rsid w:val="008A6276"/>
    <w:rsid w:val="008B4836"/>
    <w:rsid w:val="008D5795"/>
    <w:rsid w:val="008E2083"/>
    <w:rsid w:val="008E6598"/>
    <w:rsid w:val="008F678D"/>
    <w:rsid w:val="00910FFB"/>
    <w:rsid w:val="009133DD"/>
    <w:rsid w:val="00914185"/>
    <w:rsid w:val="00916024"/>
    <w:rsid w:val="00927D15"/>
    <w:rsid w:val="00936482"/>
    <w:rsid w:val="00936C28"/>
    <w:rsid w:val="00954417"/>
    <w:rsid w:val="0095498E"/>
    <w:rsid w:val="00960D48"/>
    <w:rsid w:val="00993E8C"/>
    <w:rsid w:val="009942CF"/>
    <w:rsid w:val="0099617E"/>
    <w:rsid w:val="009A5475"/>
    <w:rsid w:val="009A5793"/>
    <w:rsid w:val="009B3615"/>
    <w:rsid w:val="009B5F23"/>
    <w:rsid w:val="009B67B2"/>
    <w:rsid w:val="009B7238"/>
    <w:rsid w:val="009D12AA"/>
    <w:rsid w:val="009D654B"/>
    <w:rsid w:val="00A0579D"/>
    <w:rsid w:val="00A063E0"/>
    <w:rsid w:val="00A2103E"/>
    <w:rsid w:val="00A25517"/>
    <w:rsid w:val="00A31794"/>
    <w:rsid w:val="00A35EC7"/>
    <w:rsid w:val="00A42883"/>
    <w:rsid w:val="00A44C74"/>
    <w:rsid w:val="00A55DAD"/>
    <w:rsid w:val="00A6731D"/>
    <w:rsid w:val="00A67CBF"/>
    <w:rsid w:val="00A744AB"/>
    <w:rsid w:val="00A766BF"/>
    <w:rsid w:val="00A95A94"/>
    <w:rsid w:val="00A978A4"/>
    <w:rsid w:val="00AA21AD"/>
    <w:rsid w:val="00AC7B00"/>
    <w:rsid w:val="00AD5C0F"/>
    <w:rsid w:val="00AD6722"/>
    <w:rsid w:val="00AE0D1C"/>
    <w:rsid w:val="00AF3070"/>
    <w:rsid w:val="00AF7645"/>
    <w:rsid w:val="00B070E8"/>
    <w:rsid w:val="00B32EF5"/>
    <w:rsid w:val="00B432B8"/>
    <w:rsid w:val="00B622E0"/>
    <w:rsid w:val="00B73CFC"/>
    <w:rsid w:val="00B74C9A"/>
    <w:rsid w:val="00BA6D84"/>
    <w:rsid w:val="00BC23A7"/>
    <w:rsid w:val="00C02B6A"/>
    <w:rsid w:val="00C126BD"/>
    <w:rsid w:val="00C1708C"/>
    <w:rsid w:val="00C5563F"/>
    <w:rsid w:val="00C56A30"/>
    <w:rsid w:val="00C57A0F"/>
    <w:rsid w:val="00C76A9E"/>
    <w:rsid w:val="00C76BEC"/>
    <w:rsid w:val="00C83E14"/>
    <w:rsid w:val="00C83FE0"/>
    <w:rsid w:val="00C90C60"/>
    <w:rsid w:val="00C910FF"/>
    <w:rsid w:val="00CB17AF"/>
    <w:rsid w:val="00CB2B5A"/>
    <w:rsid w:val="00CB6315"/>
    <w:rsid w:val="00CC5359"/>
    <w:rsid w:val="00CC6377"/>
    <w:rsid w:val="00CD18FB"/>
    <w:rsid w:val="00CD36B3"/>
    <w:rsid w:val="00CE30E7"/>
    <w:rsid w:val="00CF1A9E"/>
    <w:rsid w:val="00CF3B5E"/>
    <w:rsid w:val="00CF4974"/>
    <w:rsid w:val="00D00970"/>
    <w:rsid w:val="00D333DA"/>
    <w:rsid w:val="00D33D43"/>
    <w:rsid w:val="00D406D8"/>
    <w:rsid w:val="00D4274B"/>
    <w:rsid w:val="00D44DD7"/>
    <w:rsid w:val="00D51410"/>
    <w:rsid w:val="00D564D0"/>
    <w:rsid w:val="00D6705C"/>
    <w:rsid w:val="00D67127"/>
    <w:rsid w:val="00D86A30"/>
    <w:rsid w:val="00D94502"/>
    <w:rsid w:val="00DA154C"/>
    <w:rsid w:val="00DA2079"/>
    <w:rsid w:val="00DB6C0B"/>
    <w:rsid w:val="00DC7D50"/>
    <w:rsid w:val="00DD0A33"/>
    <w:rsid w:val="00DE3526"/>
    <w:rsid w:val="00DF4B04"/>
    <w:rsid w:val="00DF4E4A"/>
    <w:rsid w:val="00E12D1C"/>
    <w:rsid w:val="00E1339E"/>
    <w:rsid w:val="00E16C10"/>
    <w:rsid w:val="00E1748D"/>
    <w:rsid w:val="00E26F65"/>
    <w:rsid w:val="00E30BF1"/>
    <w:rsid w:val="00E367E3"/>
    <w:rsid w:val="00E368AE"/>
    <w:rsid w:val="00E37A6F"/>
    <w:rsid w:val="00E45C9D"/>
    <w:rsid w:val="00E55A79"/>
    <w:rsid w:val="00E60722"/>
    <w:rsid w:val="00E61666"/>
    <w:rsid w:val="00E704D3"/>
    <w:rsid w:val="00E72F1C"/>
    <w:rsid w:val="00E74C5E"/>
    <w:rsid w:val="00E81C1A"/>
    <w:rsid w:val="00E86AE5"/>
    <w:rsid w:val="00E9299A"/>
    <w:rsid w:val="00EA11E0"/>
    <w:rsid w:val="00EA3F07"/>
    <w:rsid w:val="00EA5CCB"/>
    <w:rsid w:val="00EB211A"/>
    <w:rsid w:val="00EC196D"/>
    <w:rsid w:val="00EC1EDA"/>
    <w:rsid w:val="00EC75DD"/>
    <w:rsid w:val="00EF2950"/>
    <w:rsid w:val="00EF546E"/>
    <w:rsid w:val="00EF7FAC"/>
    <w:rsid w:val="00F10D52"/>
    <w:rsid w:val="00F14561"/>
    <w:rsid w:val="00F16AC7"/>
    <w:rsid w:val="00F228B8"/>
    <w:rsid w:val="00F24E09"/>
    <w:rsid w:val="00F45466"/>
    <w:rsid w:val="00F5559C"/>
    <w:rsid w:val="00F64ECF"/>
    <w:rsid w:val="00F727C1"/>
    <w:rsid w:val="00F73728"/>
    <w:rsid w:val="00F75F43"/>
    <w:rsid w:val="00F76B9E"/>
    <w:rsid w:val="00F809C8"/>
    <w:rsid w:val="00F851AB"/>
    <w:rsid w:val="00F85B71"/>
    <w:rsid w:val="00F90874"/>
    <w:rsid w:val="00F91D6D"/>
    <w:rsid w:val="00F9611A"/>
    <w:rsid w:val="00F97259"/>
    <w:rsid w:val="00FA7B45"/>
    <w:rsid w:val="00FB128C"/>
    <w:rsid w:val="00FB16B9"/>
    <w:rsid w:val="00FB2732"/>
    <w:rsid w:val="00FB2C4F"/>
    <w:rsid w:val="00FC3954"/>
    <w:rsid w:val="00FC47E3"/>
    <w:rsid w:val="00FC740A"/>
    <w:rsid w:val="00FD0765"/>
    <w:rsid w:val="00FD39E9"/>
    <w:rsid w:val="00FD49C2"/>
    <w:rsid w:val="00FD4B7F"/>
    <w:rsid w:val="00FE3D75"/>
    <w:rsid w:val="00FF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38E7516E-62B6-465F-96A9-5C1076B7B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ind w:left="454" w:hanging="454"/>
        <w:jc w:val="lowKashida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809C8"/>
    <w:pPr>
      <w:bidi/>
      <w:ind w:left="0" w:firstLine="0"/>
    </w:pPr>
    <w:rPr>
      <w:rFonts w:cs="Tahoma"/>
      <w:sz w:val="24"/>
      <w:szCs w:val="24"/>
      <w:lang w:bidi="ar-EG"/>
    </w:rPr>
  </w:style>
  <w:style w:type="paragraph" w:styleId="10">
    <w:name w:val="heading 1"/>
    <w:basedOn w:val="a0"/>
    <w:next w:val="a0"/>
    <w:link w:val="1Char"/>
    <w:qFormat/>
    <w:rsid w:val="00F809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Char"/>
    <w:qFormat/>
    <w:rsid w:val="00F809C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Char"/>
    <w:qFormat/>
    <w:rsid w:val="00F809C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qFormat/>
    <w:rsid w:val="00FC740A"/>
    <w:pPr>
      <w:keepNext/>
      <w:jc w:val="center"/>
      <w:outlineLvl w:val="3"/>
    </w:pPr>
    <w:rPr>
      <w:rFonts w:cs="Traditional Arabic"/>
      <w:sz w:val="40"/>
      <w:szCs w:val="40"/>
      <w:lang w:eastAsia="ar-SA"/>
    </w:rPr>
  </w:style>
  <w:style w:type="paragraph" w:styleId="5">
    <w:name w:val="heading 5"/>
    <w:next w:val="a0"/>
    <w:semiHidden/>
    <w:unhideWhenUsed/>
    <w:qFormat/>
    <w:rsid w:val="00FC740A"/>
    <w:pPr>
      <w:keepNext/>
      <w:keepLines/>
      <w:bidi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bidi="ar-EG"/>
    </w:rPr>
  </w:style>
  <w:style w:type="paragraph" w:styleId="6">
    <w:name w:val="heading 6"/>
    <w:next w:val="a0"/>
    <w:semiHidden/>
    <w:unhideWhenUsed/>
    <w:qFormat/>
    <w:rsid w:val="00FC740A"/>
    <w:pPr>
      <w:keepNext/>
      <w:keepLines/>
      <w:bidi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bidi="ar-EG"/>
    </w:rPr>
  </w:style>
  <w:style w:type="paragraph" w:styleId="7">
    <w:name w:val="heading 7"/>
    <w:next w:val="a0"/>
    <w:semiHidden/>
    <w:unhideWhenUsed/>
    <w:qFormat/>
    <w:rsid w:val="00FC740A"/>
    <w:pPr>
      <w:keepNext/>
      <w:keepLines/>
      <w:bidi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bidi="ar-EG"/>
    </w:rPr>
  </w:style>
  <w:style w:type="paragraph" w:styleId="8">
    <w:name w:val="heading 8"/>
    <w:next w:val="a0"/>
    <w:semiHidden/>
    <w:unhideWhenUsed/>
    <w:qFormat/>
    <w:rsid w:val="00FC740A"/>
    <w:pPr>
      <w:keepNext/>
      <w:keepLines/>
      <w:bidi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lang w:bidi="ar-EG"/>
    </w:rPr>
  </w:style>
  <w:style w:type="paragraph" w:styleId="9">
    <w:name w:val="heading 9"/>
    <w:next w:val="a0"/>
    <w:semiHidden/>
    <w:unhideWhenUsed/>
    <w:qFormat/>
    <w:rsid w:val="00FC740A"/>
    <w:pPr>
      <w:keepNext/>
      <w:keepLines/>
      <w:bidi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bidi="ar-EG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Tahoma1809">
    <w:name w:val="نمط (لاتيني) Tahoma ‏18 نقطة أسود السطر الأول:  0.9 سم"/>
    <w:basedOn w:val="a0"/>
    <w:next w:val="a4"/>
    <w:rsid w:val="00C126BD"/>
    <w:pPr>
      <w:ind w:firstLine="510"/>
    </w:pPr>
    <w:rPr>
      <w:rFonts w:ascii="Tahoma" w:hAnsi="Tahoma"/>
    </w:rPr>
  </w:style>
  <w:style w:type="paragraph" w:styleId="a4">
    <w:name w:val="Plain Text"/>
    <w:basedOn w:val="a0"/>
    <w:rsid w:val="00FC740A"/>
    <w:rPr>
      <w:rFonts w:ascii="Consolas" w:hAnsi="Consolas"/>
      <w:sz w:val="21"/>
      <w:szCs w:val="21"/>
    </w:rPr>
  </w:style>
  <w:style w:type="paragraph" w:styleId="a5">
    <w:name w:val="caption"/>
    <w:basedOn w:val="a0"/>
    <w:next w:val="a0"/>
    <w:semiHidden/>
    <w:unhideWhenUsed/>
    <w:qFormat/>
    <w:rsid w:val="00FC740A"/>
    <w:pPr>
      <w:spacing w:after="200"/>
    </w:pPr>
    <w:rPr>
      <w:b/>
      <w:bCs/>
      <w:color w:val="4F81BD" w:themeColor="accent1"/>
      <w:sz w:val="18"/>
      <w:szCs w:val="18"/>
    </w:rPr>
  </w:style>
  <w:style w:type="paragraph" w:styleId="a6">
    <w:name w:val="table of figures"/>
    <w:basedOn w:val="a0"/>
    <w:next w:val="a0"/>
    <w:rsid w:val="00FC740A"/>
  </w:style>
  <w:style w:type="paragraph" w:styleId="11">
    <w:name w:val="toc 1"/>
    <w:basedOn w:val="a0"/>
    <w:next w:val="a0"/>
    <w:autoRedefine/>
    <w:uiPriority w:val="39"/>
    <w:rsid w:val="00FC740A"/>
  </w:style>
  <w:style w:type="paragraph" w:styleId="21">
    <w:name w:val="toc 2"/>
    <w:basedOn w:val="a0"/>
    <w:next w:val="a0"/>
    <w:autoRedefine/>
    <w:uiPriority w:val="39"/>
    <w:rsid w:val="00FC740A"/>
    <w:pPr>
      <w:ind w:left="240"/>
    </w:pPr>
  </w:style>
  <w:style w:type="paragraph" w:styleId="30">
    <w:name w:val="toc 3"/>
    <w:basedOn w:val="a0"/>
    <w:next w:val="a0"/>
    <w:autoRedefine/>
    <w:uiPriority w:val="39"/>
    <w:rsid w:val="00FC740A"/>
    <w:pPr>
      <w:ind w:left="480"/>
    </w:pPr>
  </w:style>
  <w:style w:type="paragraph" w:styleId="40">
    <w:name w:val="toc 4"/>
    <w:basedOn w:val="a0"/>
    <w:next w:val="a0"/>
    <w:autoRedefine/>
    <w:uiPriority w:val="39"/>
    <w:unhideWhenUsed/>
    <w:rsid w:val="00FC740A"/>
    <w:pPr>
      <w:spacing w:after="100" w:line="276" w:lineRule="auto"/>
      <w:ind w:left="660"/>
      <w:jc w:val="left"/>
    </w:pPr>
    <w:rPr>
      <w:rFonts w:ascii="Calibri" w:hAnsi="Calibri" w:cs="Arial"/>
      <w:sz w:val="22"/>
      <w:szCs w:val="22"/>
      <w:lang w:bidi="ar-SA"/>
    </w:rPr>
  </w:style>
  <w:style w:type="paragraph" w:styleId="50">
    <w:name w:val="toc 5"/>
    <w:basedOn w:val="a0"/>
    <w:next w:val="a0"/>
    <w:autoRedefine/>
    <w:uiPriority w:val="39"/>
    <w:unhideWhenUsed/>
    <w:rsid w:val="00FC740A"/>
    <w:pPr>
      <w:spacing w:after="100" w:line="276" w:lineRule="auto"/>
      <w:ind w:left="880"/>
      <w:jc w:val="left"/>
    </w:pPr>
    <w:rPr>
      <w:rFonts w:ascii="Calibri" w:hAnsi="Calibri" w:cs="Arial"/>
      <w:sz w:val="22"/>
      <w:szCs w:val="22"/>
      <w:lang w:bidi="ar-SA"/>
    </w:rPr>
  </w:style>
  <w:style w:type="paragraph" w:styleId="60">
    <w:name w:val="toc 6"/>
    <w:basedOn w:val="a0"/>
    <w:next w:val="a0"/>
    <w:autoRedefine/>
    <w:uiPriority w:val="39"/>
    <w:unhideWhenUsed/>
    <w:rsid w:val="00FC740A"/>
    <w:pPr>
      <w:spacing w:after="100" w:line="276" w:lineRule="auto"/>
      <w:ind w:left="1100"/>
      <w:jc w:val="left"/>
    </w:pPr>
    <w:rPr>
      <w:rFonts w:ascii="Calibri" w:hAnsi="Calibri" w:cs="Arial"/>
      <w:sz w:val="22"/>
      <w:szCs w:val="22"/>
      <w:lang w:bidi="ar-SA"/>
    </w:rPr>
  </w:style>
  <w:style w:type="paragraph" w:styleId="70">
    <w:name w:val="toc 7"/>
    <w:basedOn w:val="a0"/>
    <w:next w:val="a0"/>
    <w:autoRedefine/>
    <w:uiPriority w:val="39"/>
    <w:unhideWhenUsed/>
    <w:rsid w:val="00FC740A"/>
    <w:pPr>
      <w:spacing w:after="100" w:line="276" w:lineRule="auto"/>
      <w:ind w:left="1320"/>
      <w:jc w:val="left"/>
    </w:pPr>
    <w:rPr>
      <w:rFonts w:ascii="Calibri" w:hAnsi="Calibri" w:cs="Arial"/>
      <w:sz w:val="22"/>
      <w:szCs w:val="22"/>
      <w:lang w:bidi="ar-SA"/>
    </w:rPr>
  </w:style>
  <w:style w:type="paragraph" w:styleId="80">
    <w:name w:val="toc 8"/>
    <w:basedOn w:val="a0"/>
    <w:next w:val="a0"/>
    <w:autoRedefine/>
    <w:uiPriority w:val="39"/>
    <w:unhideWhenUsed/>
    <w:rsid w:val="00FC740A"/>
    <w:pPr>
      <w:spacing w:after="100" w:line="276" w:lineRule="auto"/>
      <w:ind w:left="1540"/>
      <w:jc w:val="left"/>
    </w:pPr>
    <w:rPr>
      <w:rFonts w:ascii="Calibri" w:hAnsi="Calibri" w:cs="Arial"/>
      <w:sz w:val="22"/>
      <w:szCs w:val="22"/>
      <w:lang w:bidi="ar-SA"/>
    </w:rPr>
  </w:style>
  <w:style w:type="paragraph" w:styleId="90">
    <w:name w:val="toc 9"/>
    <w:basedOn w:val="a0"/>
    <w:next w:val="a0"/>
    <w:autoRedefine/>
    <w:uiPriority w:val="39"/>
    <w:unhideWhenUsed/>
    <w:rsid w:val="00FC740A"/>
    <w:pPr>
      <w:spacing w:after="100" w:line="276" w:lineRule="auto"/>
      <w:ind w:left="1760"/>
      <w:jc w:val="left"/>
    </w:pPr>
    <w:rPr>
      <w:rFonts w:ascii="Calibri" w:hAnsi="Calibri" w:cs="Arial"/>
      <w:sz w:val="22"/>
      <w:szCs w:val="22"/>
      <w:lang w:bidi="ar-SA"/>
    </w:rPr>
  </w:style>
  <w:style w:type="paragraph" w:styleId="a7">
    <w:name w:val="table of authorities"/>
    <w:basedOn w:val="a0"/>
    <w:next w:val="a0"/>
    <w:rsid w:val="00FC740A"/>
    <w:pPr>
      <w:ind w:left="240" w:hanging="240"/>
    </w:pPr>
  </w:style>
  <w:style w:type="paragraph" w:styleId="a8">
    <w:name w:val="Document Map"/>
    <w:basedOn w:val="a0"/>
    <w:rsid w:val="00FC740A"/>
    <w:rPr>
      <w:rFonts w:ascii="Tahoma" w:hAnsi="Tahoma"/>
      <w:sz w:val="16"/>
      <w:szCs w:val="16"/>
    </w:rPr>
  </w:style>
  <w:style w:type="paragraph" w:styleId="a9">
    <w:name w:val="header"/>
    <w:aliases w:val="رأس صفحة,Header"/>
    <w:basedOn w:val="a0"/>
    <w:link w:val="Char"/>
    <w:uiPriority w:val="99"/>
    <w:rsid w:val="00FC740A"/>
    <w:pPr>
      <w:tabs>
        <w:tab w:val="center" w:pos="4153"/>
        <w:tab w:val="right" w:pos="8306"/>
      </w:tabs>
    </w:pPr>
  </w:style>
  <w:style w:type="character" w:styleId="aa">
    <w:name w:val="page number"/>
    <w:basedOn w:val="a1"/>
    <w:rsid w:val="00FC740A"/>
  </w:style>
  <w:style w:type="paragraph" w:customStyle="1" w:styleId="100">
    <w:name w:val="عنوان 10"/>
    <w:next w:val="a0"/>
    <w:rsid w:val="00336EC0"/>
    <w:pPr>
      <w:bidi/>
    </w:pPr>
    <w:rPr>
      <w:rFonts w:ascii="Tahoma" w:hAnsi="Tahoma" w:cs="Monotype Koufi"/>
      <w:bCs/>
      <w:color w:val="000000"/>
      <w:sz w:val="36"/>
      <w:szCs w:val="40"/>
      <w:lang w:eastAsia="ar-SA"/>
    </w:rPr>
  </w:style>
  <w:style w:type="paragraph" w:customStyle="1" w:styleId="110">
    <w:name w:val="عنوان 11"/>
    <w:next w:val="a0"/>
    <w:rsid w:val="00336EC0"/>
    <w:rPr>
      <w:rFonts w:ascii="Tahoma" w:hAnsi="Tahoma" w:cs="Andalus"/>
      <w:b/>
      <w:bCs/>
      <w:color w:val="000000"/>
      <w:sz w:val="40"/>
      <w:szCs w:val="40"/>
      <w:lang w:eastAsia="ar-SA"/>
    </w:rPr>
  </w:style>
  <w:style w:type="paragraph" w:customStyle="1" w:styleId="12">
    <w:name w:val="عنوان 12"/>
    <w:next w:val="a0"/>
    <w:rsid w:val="00336EC0"/>
    <w:rPr>
      <w:b/>
      <w:bCs/>
      <w:color w:val="000000"/>
      <w:sz w:val="40"/>
      <w:szCs w:val="40"/>
      <w:lang w:eastAsia="ar-SA"/>
    </w:rPr>
  </w:style>
  <w:style w:type="paragraph" w:customStyle="1" w:styleId="13">
    <w:name w:val="عنوان 13"/>
    <w:next w:val="a0"/>
    <w:rsid w:val="00336EC0"/>
    <w:rPr>
      <w:rFonts w:ascii="Tahoma" w:hAnsi="Tahoma" w:cs="Simplified Arabic"/>
      <w:b/>
      <w:bCs/>
      <w:i/>
      <w:iCs/>
      <w:color w:val="000000"/>
      <w:sz w:val="36"/>
      <w:szCs w:val="36"/>
      <w:lang w:eastAsia="ar-SA"/>
    </w:rPr>
  </w:style>
  <w:style w:type="paragraph" w:customStyle="1" w:styleId="14">
    <w:name w:val="عنوان 14"/>
    <w:next w:val="a0"/>
    <w:rsid w:val="00336EC0"/>
    <w:rPr>
      <w:rFonts w:ascii="Tahoma" w:hAnsi="Tahoma" w:cs="Traditional Arabic"/>
      <w:b/>
      <w:bCs/>
      <w:color w:val="000000"/>
      <w:sz w:val="32"/>
      <w:szCs w:val="32"/>
      <w:lang w:eastAsia="ar-SA"/>
    </w:rPr>
  </w:style>
  <w:style w:type="paragraph" w:styleId="ab">
    <w:name w:val="toa heading"/>
    <w:basedOn w:val="a0"/>
    <w:next w:val="a0"/>
    <w:rsid w:val="00FC740A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Index1">
    <w:name w:val="index 1"/>
    <w:basedOn w:val="a0"/>
    <w:next w:val="a0"/>
    <w:autoRedefine/>
    <w:rsid w:val="00FC740A"/>
    <w:pPr>
      <w:ind w:left="240" w:hanging="240"/>
    </w:pPr>
  </w:style>
  <w:style w:type="paragraph" w:styleId="ac">
    <w:name w:val="index heading"/>
    <w:basedOn w:val="a0"/>
    <w:next w:val="Index1"/>
    <w:rsid w:val="00FC740A"/>
    <w:rPr>
      <w:rFonts w:asciiTheme="majorHAnsi" w:eastAsiaTheme="majorEastAsia" w:hAnsiTheme="majorHAnsi" w:cstheme="majorBidi"/>
      <w:b/>
      <w:bCs/>
    </w:rPr>
  </w:style>
  <w:style w:type="character" w:styleId="ad">
    <w:name w:val="annotation reference"/>
    <w:basedOn w:val="a1"/>
    <w:rsid w:val="00FC740A"/>
    <w:rPr>
      <w:sz w:val="16"/>
      <w:szCs w:val="16"/>
    </w:rPr>
  </w:style>
  <w:style w:type="character" w:styleId="ae">
    <w:name w:val="endnote reference"/>
    <w:basedOn w:val="a1"/>
    <w:rsid w:val="00FC740A"/>
    <w:rPr>
      <w:vertAlign w:val="superscript"/>
    </w:rPr>
  </w:style>
  <w:style w:type="character" w:styleId="af">
    <w:name w:val="footnote reference"/>
    <w:basedOn w:val="a1"/>
    <w:rsid w:val="00F809C8"/>
    <w:rPr>
      <w:rFonts w:cs="Tahoma"/>
      <w:vertAlign w:val="superscript"/>
    </w:rPr>
  </w:style>
  <w:style w:type="paragraph" w:styleId="af0">
    <w:name w:val="annotation text"/>
    <w:basedOn w:val="a0"/>
    <w:rsid w:val="00FC740A"/>
    <w:rPr>
      <w:sz w:val="20"/>
      <w:szCs w:val="20"/>
    </w:rPr>
  </w:style>
  <w:style w:type="paragraph" w:styleId="af1">
    <w:name w:val="annotation subject"/>
    <w:basedOn w:val="af0"/>
    <w:next w:val="af0"/>
    <w:rsid w:val="00FC740A"/>
    <w:rPr>
      <w:b/>
      <w:bCs/>
    </w:rPr>
  </w:style>
  <w:style w:type="paragraph" w:styleId="af2">
    <w:name w:val="Body Text"/>
    <w:basedOn w:val="a0"/>
    <w:rsid w:val="00FC740A"/>
    <w:pPr>
      <w:spacing w:after="120"/>
    </w:pPr>
  </w:style>
  <w:style w:type="paragraph" w:styleId="af3">
    <w:name w:val="endnote text"/>
    <w:basedOn w:val="a0"/>
    <w:rsid w:val="00FC740A"/>
    <w:rPr>
      <w:sz w:val="20"/>
      <w:szCs w:val="20"/>
    </w:rPr>
  </w:style>
  <w:style w:type="paragraph" w:styleId="af4">
    <w:name w:val="footnote text"/>
    <w:basedOn w:val="a0"/>
    <w:link w:val="Char0"/>
    <w:rsid w:val="00F809C8"/>
    <w:rPr>
      <w:sz w:val="20"/>
      <w:szCs w:val="20"/>
    </w:rPr>
  </w:style>
  <w:style w:type="paragraph" w:styleId="af5">
    <w:name w:val="Balloon Text"/>
    <w:basedOn w:val="a0"/>
    <w:rsid w:val="00FC740A"/>
    <w:rPr>
      <w:rFonts w:ascii="Tahoma" w:hAnsi="Tahoma"/>
      <w:sz w:val="16"/>
      <w:szCs w:val="16"/>
    </w:rPr>
  </w:style>
  <w:style w:type="paragraph" w:styleId="af6">
    <w:name w:val="macro"/>
    <w:rsid w:val="00FC740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</w:pPr>
    <w:rPr>
      <w:rFonts w:ascii="Consolas" w:hAnsi="Consolas" w:cs="Tahoma"/>
      <w:lang w:bidi="ar-EG"/>
    </w:rPr>
  </w:style>
  <w:style w:type="paragraph" w:styleId="af7">
    <w:name w:val="Block Text"/>
    <w:basedOn w:val="a0"/>
    <w:rsid w:val="00FC740A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customStyle="1" w:styleId="15">
    <w:name w:val="نمط إضافي 1"/>
    <w:basedOn w:val="a0"/>
    <w:next w:val="a0"/>
    <w:rsid w:val="00336EC0"/>
    <w:pPr>
      <w:jc w:val="left"/>
    </w:pPr>
    <w:rPr>
      <w:rFonts w:cs="Andalus"/>
      <w:color w:val="0000FF"/>
      <w:szCs w:val="40"/>
    </w:rPr>
  </w:style>
  <w:style w:type="paragraph" w:customStyle="1" w:styleId="22">
    <w:name w:val="نمط إضافي 2"/>
    <w:basedOn w:val="a0"/>
    <w:next w:val="a0"/>
    <w:rsid w:val="00336EC0"/>
    <w:pPr>
      <w:jc w:val="left"/>
    </w:pPr>
    <w:rPr>
      <w:rFonts w:cs="Monotype Koufi"/>
      <w:bCs/>
      <w:color w:val="008000"/>
      <w:szCs w:val="44"/>
    </w:rPr>
  </w:style>
  <w:style w:type="paragraph" w:customStyle="1" w:styleId="31">
    <w:name w:val="نمط إضافي 3"/>
    <w:basedOn w:val="a0"/>
    <w:next w:val="a0"/>
    <w:rsid w:val="00336EC0"/>
    <w:pPr>
      <w:jc w:val="left"/>
    </w:pPr>
    <w:rPr>
      <w:color w:val="800080"/>
    </w:rPr>
  </w:style>
  <w:style w:type="paragraph" w:customStyle="1" w:styleId="41">
    <w:name w:val="نمط إضافي 4"/>
    <w:basedOn w:val="a0"/>
    <w:next w:val="a0"/>
    <w:rsid w:val="00336EC0"/>
    <w:pPr>
      <w:jc w:val="left"/>
    </w:pPr>
    <w:rPr>
      <w:rFonts w:cs="Simplified Arabic Fixed"/>
      <w:color w:val="FF6600"/>
      <w:sz w:val="44"/>
    </w:rPr>
  </w:style>
  <w:style w:type="paragraph" w:customStyle="1" w:styleId="51">
    <w:name w:val="نمط إضافي 5"/>
    <w:basedOn w:val="a0"/>
    <w:next w:val="a0"/>
    <w:rsid w:val="00336EC0"/>
    <w:pPr>
      <w:jc w:val="left"/>
    </w:pPr>
    <w:rPr>
      <w:rFonts w:cs="DecoType Naskh"/>
      <w:color w:val="3366FF"/>
      <w:szCs w:val="44"/>
    </w:rPr>
  </w:style>
  <w:style w:type="character" w:customStyle="1" w:styleId="16">
    <w:name w:val="نمط حرفي 1"/>
    <w:rsid w:val="00336EC0"/>
    <w:rPr>
      <w:rFonts w:cs="Times New Roman"/>
      <w:szCs w:val="40"/>
    </w:rPr>
  </w:style>
  <w:style w:type="character" w:customStyle="1" w:styleId="23">
    <w:name w:val="نمط حرفي 2"/>
    <w:rsid w:val="00336EC0"/>
    <w:rPr>
      <w:rFonts w:ascii="Times New Roman" w:hAnsi="Times New Roman" w:cs="Times New Roman"/>
      <w:sz w:val="40"/>
      <w:szCs w:val="40"/>
    </w:rPr>
  </w:style>
  <w:style w:type="character" w:customStyle="1" w:styleId="32">
    <w:name w:val="نمط حرفي 3"/>
    <w:rsid w:val="00336EC0"/>
    <w:rPr>
      <w:rFonts w:ascii="Times New Roman" w:hAnsi="Times New Roman" w:cs="Times New Roman"/>
      <w:sz w:val="40"/>
      <w:szCs w:val="40"/>
    </w:rPr>
  </w:style>
  <w:style w:type="character" w:customStyle="1" w:styleId="42">
    <w:name w:val="نمط حرفي 4"/>
    <w:rsid w:val="00336EC0"/>
    <w:rPr>
      <w:rFonts w:cs="Times New Roman"/>
      <w:szCs w:val="40"/>
    </w:rPr>
  </w:style>
  <w:style w:type="character" w:customStyle="1" w:styleId="52">
    <w:name w:val="نمط حرفي 5"/>
    <w:rsid w:val="00336EC0"/>
    <w:rPr>
      <w:rFonts w:cs="Times New Roman"/>
      <w:szCs w:val="40"/>
    </w:rPr>
  </w:style>
  <w:style w:type="character" w:customStyle="1" w:styleId="af8">
    <w:name w:val="حديث"/>
    <w:basedOn w:val="a1"/>
    <w:rsid w:val="004445F8"/>
    <w:rPr>
      <w:rFonts w:cs="Traditional Arabic"/>
      <w:szCs w:val="36"/>
    </w:rPr>
  </w:style>
  <w:style w:type="character" w:customStyle="1" w:styleId="af9">
    <w:name w:val="أثر"/>
    <w:basedOn w:val="a1"/>
    <w:rsid w:val="004445F8"/>
    <w:rPr>
      <w:rFonts w:cs="Traditional Arabic"/>
      <w:szCs w:val="36"/>
    </w:rPr>
  </w:style>
  <w:style w:type="character" w:customStyle="1" w:styleId="afa">
    <w:name w:val="مثل"/>
    <w:basedOn w:val="a1"/>
    <w:rsid w:val="004445F8"/>
    <w:rPr>
      <w:rFonts w:cs="Traditional Arabic"/>
      <w:szCs w:val="36"/>
    </w:rPr>
  </w:style>
  <w:style w:type="character" w:customStyle="1" w:styleId="afb">
    <w:name w:val="قول"/>
    <w:basedOn w:val="a1"/>
    <w:rsid w:val="004445F8"/>
    <w:rPr>
      <w:rFonts w:cs="Traditional Arabic"/>
      <w:szCs w:val="36"/>
    </w:rPr>
  </w:style>
  <w:style w:type="character" w:customStyle="1" w:styleId="afc">
    <w:name w:val="شعر"/>
    <w:basedOn w:val="a1"/>
    <w:rsid w:val="004445F8"/>
    <w:rPr>
      <w:rFonts w:cs="Traditional Arabic"/>
      <w:szCs w:val="36"/>
    </w:rPr>
  </w:style>
  <w:style w:type="character" w:customStyle="1" w:styleId="TraditionalArabic">
    <w:name w:val="نمط مرجع حاشية سفلية + (العربية وغيرها) Traditional Arabic"/>
    <w:basedOn w:val="af"/>
    <w:rsid w:val="00A44C74"/>
    <w:rPr>
      <w:rFonts w:cs="Traditional Arabic"/>
      <w:vertAlign w:val="superscript"/>
    </w:rPr>
  </w:style>
  <w:style w:type="character" w:customStyle="1" w:styleId="1Char">
    <w:name w:val="عنوان 1 Char"/>
    <w:basedOn w:val="a1"/>
    <w:link w:val="10"/>
    <w:rsid w:val="00FC740A"/>
    <w:rPr>
      <w:rFonts w:ascii="Cambria" w:hAnsi="Cambria" w:cs="Tahoma"/>
      <w:b/>
      <w:bCs/>
      <w:kern w:val="32"/>
      <w:sz w:val="32"/>
      <w:szCs w:val="32"/>
      <w:lang w:bidi="ar-EG"/>
    </w:rPr>
  </w:style>
  <w:style w:type="character" w:customStyle="1" w:styleId="2Char">
    <w:name w:val="عنوان 2 Char"/>
    <w:basedOn w:val="a1"/>
    <w:link w:val="20"/>
    <w:rsid w:val="00FC740A"/>
    <w:rPr>
      <w:rFonts w:ascii="Cambria" w:hAnsi="Cambria" w:cs="Tahoma"/>
      <w:b/>
      <w:bCs/>
      <w:i/>
      <w:iCs/>
      <w:sz w:val="28"/>
      <w:szCs w:val="28"/>
      <w:lang w:bidi="ar-EG"/>
    </w:rPr>
  </w:style>
  <w:style w:type="character" w:customStyle="1" w:styleId="3Char">
    <w:name w:val="عنوان 3 Char"/>
    <w:basedOn w:val="a1"/>
    <w:link w:val="3"/>
    <w:rsid w:val="00FC740A"/>
    <w:rPr>
      <w:rFonts w:ascii="Cambria" w:hAnsi="Cambria" w:cs="Tahoma"/>
      <w:b/>
      <w:bCs/>
      <w:sz w:val="26"/>
      <w:szCs w:val="26"/>
      <w:lang w:bidi="ar-EG"/>
    </w:rPr>
  </w:style>
  <w:style w:type="character" w:customStyle="1" w:styleId="Char0">
    <w:name w:val="نص حاشية سفلية Char"/>
    <w:basedOn w:val="a1"/>
    <w:link w:val="af4"/>
    <w:rsid w:val="00C90C60"/>
    <w:rPr>
      <w:rFonts w:cs="Tahoma"/>
      <w:lang w:bidi="ar-EG"/>
    </w:rPr>
  </w:style>
  <w:style w:type="paragraph" w:styleId="afd">
    <w:name w:val="footer"/>
    <w:basedOn w:val="a0"/>
    <w:link w:val="Char1"/>
    <w:rsid w:val="00FC740A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1"/>
    <w:link w:val="afd"/>
    <w:rsid w:val="00FC740A"/>
    <w:rPr>
      <w:rFonts w:cs="Tahoma"/>
      <w:sz w:val="24"/>
      <w:szCs w:val="24"/>
      <w:lang w:bidi="ar-EG"/>
    </w:rPr>
  </w:style>
  <w:style w:type="character" w:styleId="Hyperlink">
    <w:name w:val="Hyperlink"/>
    <w:basedOn w:val="a1"/>
    <w:uiPriority w:val="99"/>
    <w:rsid w:val="00FC740A"/>
    <w:rPr>
      <w:color w:val="0099CC"/>
      <w:u w:val="single"/>
    </w:rPr>
  </w:style>
  <w:style w:type="character" w:styleId="afe">
    <w:name w:val="Strong"/>
    <w:basedOn w:val="a1"/>
    <w:qFormat/>
    <w:rsid w:val="00FC740A"/>
    <w:rPr>
      <w:b/>
      <w:bCs/>
    </w:rPr>
  </w:style>
  <w:style w:type="paragraph" w:styleId="aff">
    <w:name w:val="Normal (Web)"/>
    <w:basedOn w:val="a0"/>
    <w:rsid w:val="00FC740A"/>
    <w:pPr>
      <w:bidi w:val="0"/>
      <w:spacing w:before="100" w:beforeAutospacing="1" w:after="100" w:afterAutospacing="1"/>
    </w:pPr>
  </w:style>
  <w:style w:type="table" w:styleId="33">
    <w:name w:val="Table Columns 3"/>
    <w:basedOn w:val="a2"/>
    <w:rsid w:val="00FC740A"/>
    <w:pPr>
      <w:bidi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0">
    <w:name w:val="Table Grid"/>
    <w:basedOn w:val="a2"/>
    <w:rsid w:val="00FC74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1">
    <w:name w:val="List Paragraph"/>
    <w:basedOn w:val="a0"/>
    <w:uiPriority w:val="34"/>
    <w:qFormat/>
    <w:rsid w:val="00FC740A"/>
    <w:pPr>
      <w:ind w:left="720"/>
      <w:contextualSpacing/>
    </w:pPr>
  </w:style>
  <w:style w:type="table" w:customStyle="1" w:styleId="17">
    <w:name w:val="نمط1"/>
    <w:basedOn w:val="aff0"/>
    <w:rsid w:val="00FC740A"/>
    <w:rPr>
      <w:rFonts w:cs="Juice ITC"/>
      <w:szCs w:val="52"/>
    </w:rPr>
    <w:tblPr/>
    <w:tcPr>
      <w:shd w:val="clear" w:color="auto" w:fill="00FF00"/>
    </w:tcPr>
    <w:tblStylePr w:type="firstCol">
      <w:rPr>
        <w:szCs w:val="16"/>
      </w:rPr>
      <w:tblPr/>
      <w:tcPr>
        <w:tcBorders>
          <w:top w:val="nil"/>
          <w:left w:val="nil"/>
          <w:bottom w:val="nil"/>
          <w:right w:val="nil"/>
          <w:insideH w:val="nil"/>
          <w:insideV w:val="wave" w:sz="12" w:space="0" w:color="800080"/>
        </w:tcBorders>
        <w:shd w:val="clear" w:color="auto" w:fill="00FF00"/>
      </w:tcPr>
    </w:tblStylePr>
  </w:style>
  <w:style w:type="paragraph" w:customStyle="1" w:styleId="2">
    <w:name w:val="نمط2"/>
    <w:basedOn w:val="a0"/>
    <w:rsid w:val="00FC740A"/>
    <w:pPr>
      <w:numPr>
        <w:numId w:val="4"/>
      </w:numPr>
      <w:spacing w:before="120" w:after="120"/>
      <w:jc w:val="center"/>
    </w:pPr>
    <w:rPr>
      <w:rFonts w:ascii="Webdings" w:eastAsia="Webdings" w:hAnsi="Webdings" w:cs="DecoType Naskh Variants"/>
      <w:bCs/>
      <w:iCs/>
      <w:color w:val="000000"/>
      <w:sz w:val="44"/>
      <w:szCs w:val="44"/>
      <w:lang w:bidi="ar-SY"/>
    </w:rPr>
  </w:style>
  <w:style w:type="numbering" w:customStyle="1" w:styleId="1">
    <w:name w:val="القائمة الحالية1"/>
    <w:rsid w:val="00FC740A"/>
    <w:pPr>
      <w:numPr>
        <w:numId w:val="2"/>
      </w:numPr>
    </w:pPr>
  </w:style>
  <w:style w:type="table" w:customStyle="1" w:styleId="18">
    <w:name w:val="نمط الجدول1"/>
    <w:basedOn w:val="33"/>
    <w:rsid w:val="00FC740A"/>
    <w:tblPr/>
    <w:tcPr>
      <w:shd w:val="clear" w:color="auto" w:fill="00FF00"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61">
    <w:name w:val="نمط الجدول6"/>
    <w:basedOn w:val="a2"/>
    <w:rsid w:val="00FC740A"/>
    <w:rPr>
      <w:rFonts w:cs="Gigi"/>
    </w:rPr>
    <w:tblPr>
      <w:tblBorders>
        <w:top w:val="dashed" w:sz="4" w:space="0" w:color="00FFFF"/>
        <w:left w:val="dashed" w:sz="4" w:space="0" w:color="3366FF"/>
        <w:bottom w:val="dashed" w:sz="4" w:space="0" w:color="00FF00"/>
        <w:right w:val="dashed" w:sz="4" w:space="0" w:color="CC99FF"/>
        <w:insideH w:val="dashed" w:sz="4" w:space="0" w:color="FFFF00"/>
        <w:insideV w:val="dashed" w:sz="4" w:space="0" w:color="auto"/>
      </w:tblBorders>
    </w:tblPr>
    <w:tcPr>
      <w:tcBorders>
        <w:insideH w:val="dashed" w:sz="4" w:space="0" w:color="FF0000"/>
        <w:insideV w:val="dashed" w:sz="4" w:space="0" w:color="FF00FF"/>
        <w:tl2br w:val="dashed" w:sz="4" w:space="0" w:color="FF0000"/>
        <w:tr2bl w:val="dashed" w:sz="4" w:space="0" w:color="FF00FF"/>
      </w:tcBorders>
      <w:shd w:val="pct12" w:color="FF9900" w:fill="FFCC99"/>
    </w:tcPr>
  </w:style>
  <w:style w:type="paragraph" w:customStyle="1" w:styleId="arabictext">
    <w:name w:val="arabictext"/>
    <w:basedOn w:val="a0"/>
    <w:rsid w:val="00FC740A"/>
    <w:pPr>
      <w:bidi w:val="0"/>
      <w:spacing w:before="100" w:beforeAutospacing="1" w:after="100" w:afterAutospacing="1"/>
    </w:pPr>
    <w:rPr>
      <w:rFonts w:ascii="Arial" w:hAnsi="Arial" w:cs="Arial"/>
      <w:color w:val="003399"/>
      <w:sz w:val="28"/>
      <w:szCs w:val="28"/>
    </w:rPr>
  </w:style>
  <w:style w:type="character" w:customStyle="1" w:styleId="hadith1">
    <w:name w:val="hadith1"/>
    <w:basedOn w:val="a1"/>
    <w:rsid w:val="00FC740A"/>
    <w:rPr>
      <w:color w:val="0000FF"/>
    </w:rPr>
  </w:style>
  <w:style w:type="paragraph" w:customStyle="1" w:styleId="NormalWeb1">
    <w:name w:val="Normal (Web)1"/>
    <w:basedOn w:val="a0"/>
    <w:rsid w:val="00FC740A"/>
    <w:pPr>
      <w:bidi w:val="0"/>
      <w:spacing w:before="100" w:after="100"/>
    </w:pPr>
    <w:rPr>
      <w:lang w:eastAsia="ar-SA" w:bidi="ar-SA"/>
    </w:rPr>
  </w:style>
  <w:style w:type="character" w:customStyle="1" w:styleId="quran1">
    <w:name w:val="quran1"/>
    <w:basedOn w:val="a1"/>
    <w:rsid w:val="00FC740A"/>
    <w:rPr>
      <w:color w:val="008000"/>
    </w:rPr>
  </w:style>
  <w:style w:type="paragraph" w:customStyle="1" w:styleId="subsubtitlear">
    <w:name w:val="subsubtitlear"/>
    <w:basedOn w:val="a0"/>
    <w:rsid w:val="00FC740A"/>
    <w:pPr>
      <w:bidi w:val="0"/>
      <w:spacing w:before="100" w:beforeAutospacing="1" w:after="100" w:afterAutospacing="1"/>
    </w:pPr>
    <w:rPr>
      <w:rFonts w:ascii="Arial" w:hAnsi="Arial" w:cs="Arial"/>
      <w:b/>
      <w:bCs/>
      <w:color w:val="003399"/>
      <w:sz w:val="32"/>
    </w:rPr>
  </w:style>
  <w:style w:type="paragraph" w:customStyle="1" w:styleId="aff2">
    <w:name w:val="شطر موسط"/>
    <w:basedOn w:val="a0"/>
    <w:qFormat/>
    <w:rsid w:val="00F809C8"/>
    <w:pPr>
      <w:widowControl w:val="0"/>
      <w:tabs>
        <w:tab w:val="left" w:pos="3968"/>
        <w:tab w:val="left" w:pos="4535"/>
      </w:tabs>
    </w:pPr>
    <w:rPr>
      <w:color w:val="9BBB59"/>
    </w:rPr>
  </w:style>
  <w:style w:type="paragraph" w:customStyle="1" w:styleId="aff3">
    <w:name w:val="شطر يسار"/>
    <w:basedOn w:val="a0"/>
    <w:qFormat/>
    <w:rsid w:val="00F809C8"/>
    <w:pPr>
      <w:widowControl w:val="0"/>
      <w:tabs>
        <w:tab w:val="left" w:pos="3968"/>
        <w:tab w:val="left" w:pos="4535"/>
      </w:tabs>
    </w:pPr>
    <w:rPr>
      <w:color w:val="F79646"/>
    </w:rPr>
  </w:style>
  <w:style w:type="paragraph" w:customStyle="1" w:styleId="aff4">
    <w:name w:val="شطر يمين"/>
    <w:basedOn w:val="a0"/>
    <w:next w:val="aff3"/>
    <w:qFormat/>
    <w:rsid w:val="00F809C8"/>
    <w:pPr>
      <w:widowControl w:val="0"/>
      <w:tabs>
        <w:tab w:val="left" w:pos="3968"/>
        <w:tab w:val="left" w:pos="4535"/>
      </w:tabs>
    </w:pPr>
    <w:rPr>
      <w:color w:val="C0504D"/>
    </w:rPr>
  </w:style>
  <w:style w:type="paragraph" w:customStyle="1" w:styleId="a">
    <w:name w:val="مراجع عربية"/>
    <w:basedOn w:val="a0"/>
    <w:qFormat/>
    <w:rsid w:val="00FC740A"/>
    <w:pPr>
      <w:numPr>
        <w:numId w:val="6"/>
      </w:numPr>
      <w:jc w:val="mediumKashida"/>
    </w:pPr>
    <w:rPr>
      <w:rFonts w:cs="Traditional Arabic"/>
      <w:sz w:val="28"/>
      <w:szCs w:val="28"/>
    </w:rPr>
  </w:style>
  <w:style w:type="paragraph" w:customStyle="1" w:styleId="aff5">
    <w:name w:val="نمط الشعر"/>
    <w:autoRedefine/>
    <w:rsid w:val="00FC740A"/>
    <w:rPr>
      <w:rFonts w:ascii="Tahoma" w:hAnsi="Tahoma" w:cs="Traditional Arabic"/>
      <w:noProof/>
      <w:color w:val="000000"/>
      <w:sz w:val="36"/>
      <w:szCs w:val="36"/>
      <w:lang w:eastAsia="ar-SA"/>
    </w:rPr>
  </w:style>
  <w:style w:type="paragraph" w:styleId="aff6">
    <w:name w:val="TOC Heading"/>
    <w:basedOn w:val="10"/>
    <w:next w:val="a0"/>
    <w:uiPriority w:val="39"/>
    <w:semiHidden/>
    <w:unhideWhenUsed/>
    <w:qFormat/>
    <w:rsid w:val="00FC740A"/>
    <w:pPr>
      <w:keepLines/>
      <w:spacing w:before="480" w:after="0" w:line="276" w:lineRule="auto"/>
      <w:jc w:val="left"/>
      <w:outlineLvl w:val="9"/>
    </w:pPr>
    <w:rPr>
      <w:color w:val="365F91"/>
      <w:kern w:val="0"/>
      <w:sz w:val="28"/>
      <w:szCs w:val="28"/>
      <w:lang w:bidi="ar-SA"/>
    </w:rPr>
  </w:style>
  <w:style w:type="character" w:customStyle="1" w:styleId="FootnoteTextChar">
    <w:name w:val="Footnote Text Char"/>
    <w:basedOn w:val="a1"/>
    <w:semiHidden/>
    <w:locked/>
    <w:rsid w:val="00FC740A"/>
    <w:rPr>
      <w:rFonts w:eastAsia="Calibri"/>
      <w:lang w:val="en-US" w:eastAsia="en-US" w:bidi="ar-SA"/>
    </w:rPr>
  </w:style>
  <w:style w:type="character" w:customStyle="1" w:styleId="aff7">
    <w:name w:val="تخريج"/>
    <w:basedOn w:val="a1"/>
    <w:uiPriority w:val="1"/>
    <w:qFormat/>
    <w:rsid w:val="007A2CFB"/>
    <w:rPr>
      <w:rFonts w:cs="Tahoma"/>
      <w:color w:val="auto"/>
      <w:szCs w:val="20"/>
      <w:vertAlign w:val="subscript"/>
    </w:rPr>
  </w:style>
  <w:style w:type="character" w:customStyle="1" w:styleId="Char">
    <w:name w:val="رأس صفحة Char"/>
    <w:link w:val="a9"/>
    <w:uiPriority w:val="99"/>
    <w:rsid w:val="002E4952"/>
    <w:rPr>
      <w:rFonts w:cs="Tahoma"/>
      <w:sz w:val="24"/>
      <w:szCs w:val="24"/>
      <w:lang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hyperlink" Target="http://www.alukah.ne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628</TotalTime>
  <Pages>29</Pages>
  <Words>5700</Words>
  <Characters>32490</Characters>
  <Application>Microsoft Office Word</Application>
  <DocSecurity>0</DocSecurity>
  <Lines>270</Lines>
  <Paragraphs>76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</dc:creator>
  <cp:keywords/>
  <dc:description/>
  <cp:lastModifiedBy>ABO HABYBA</cp:lastModifiedBy>
  <cp:revision>329</cp:revision>
  <dcterms:created xsi:type="dcterms:W3CDTF">2013-06-29T08:50:00Z</dcterms:created>
  <dcterms:modified xsi:type="dcterms:W3CDTF">2015-03-09T08:50:00Z</dcterms:modified>
</cp:coreProperties>
</file>